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22" w:rsidRDefault="00F25A22" w:rsidP="000D7FC3"/>
    <w:p w:rsidR="00F25A22" w:rsidRDefault="00F25A22" w:rsidP="000D7FC3"/>
    <w:p w:rsidR="00F25A22" w:rsidRPr="003723FD" w:rsidRDefault="00F25A22" w:rsidP="00AB311F">
      <w:pPr>
        <w:pStyle w:val="Title"/>
      </w:pPr>
      <w:bookmarkStart w:id="0" w:name="_GoBack"/>
      <w:bookmarkEnd w:id="0"/>
      <w:r w:rsidRPr="003723FD">
        <w:t>IVDR Annex I Requirement</w:t>
      </w:r>
    </w:p>
    <w:p w:rsidR="00F25A22" w:rsidRPr="005E2C3C" w:rsidRDefault="00F25A22">
      <w:pPr>
        <w:rPr>
          <w:rFonts w:ascii="Arial" w:hAnsi="Arial" w:cs="Arial"/>
          <w:sz w:val="2"/>
          <w:szCs w:val="2"/>
          <w:lang w:val="en-GB"/>
        </w:rPr>
      </w:pPr>
    </w:p>
    <w:p w:rsidR="00F25A22" w:rsidRDefault="00F25A22" w:rsidP="007D287F">
      <w:pPr>
        <w:pStyle w:val="Heading1"/>
        <w:ind w:left="0" w:firstLine="0"/>
      </w:pPr>
      <w:r w:rsidRPr="00A13DEE">
        <w:t>Chapter 1 - General Requirements</w:t>
      </w:r>
    </w:p>
    <w:p w:rsidR="00F25A22" w:rsidRPr="00547D77"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 Devices shall achieve the performance intended by their manufacturer and shall be designed and manufactured in such a way that, during normal conditions of use, they are suitable for their intended purpose. </w:t>
            </w:r>
            <w:r>
              <w:br/>
            </w:r>
            <w:r>
              <w:br/>
            </w:r>
            <w:r w:rsidRPr="00A460B5">
              <w:rPr>
                <w:rFonts w:ascii="Arial" w:hAnsi="Arial" w:cs="Arial"/>
                <w:sz w:val="16"/>
                <w:szCs w:val="16"/>
              </w:rPr>
              <w:t>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 The requirement in this Annex to reduce risks as far as possible means the reduction of risks as far as possible without adversely affecting the benefit-risk ratio.</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3. Manufacturers shall establish, implement, document and maintain a risk management system.</w:t>
            </w:r>
            <w:r>
              <w:br/>
            </w:r>
            <w:r>
              <w:br/>
            </w:r>
            <w:r w:rsidRPr="00A460B5">
              <w:rPr>
                <w:rFonts w:ascii="Arial" w:hAnsi="Arial" w:cs="Arial"/>
                <w:sz w:val="16"/>
                <w:szCs w:val="16"/>
              </w:rPr>
              <w:t>Risk management shall be understood as a continuous iterative process throughout the entire lifecycle of a device, requiring regular systematic updating. In carrying out risk management manufacturers shall:</w:t>
            </w:r>
            <w:r>
              <w:br/>
            </w:r>
            <w:r>
              <w:br/>
            </w:r>
            <w:r w:rsidRPr="00A460B5">
              <w:rPr>
                <w:rFonts w:ascii="Arial" w:hAnsi="Arial" w:cs="Arial"/>
                <w:sz w:val="16"/>
                <w:szCs w:val="16"/>
              </w:rPr>
              <w:t>a) establish and document a risk management plan for each device;</w:t>
            </w:r>
            <w:r>
              <w:br/>
            </w:r>
            <w:r>
              <w:br/>
            </w:r>
            <w:r w:rsidRPr="00A460B5">
              <w:rPr>
                <w:rFonts w:ascii="Arial" w:hAnsi="Arial" w:cs="Arial"/>
                <w:sz w:val="16"/>
                <w:szCs w:val="16"/>
              </w:rPr>
              <w:t>b) identify and analyse the known and foreseeable hazards associated with each device;</w:t>
            </w:r>
            <w:r>
              <w:br/>
            </w:r>
            <w:r>
              <w:br/>
            </w:r>
            <w:r w:rsidRPr="00A460B5">
              <w:rPr>
                <w:rFonts w:ascii="Arial" w:hAnsi="Arial" w:cs="Arial"/>
                <w:sz w:val="16"/>
                <w:szCs w:val="16"/>
              </w:rPr>
              <w:t>c) estimate and evaluate the risks associated with, and occurring during, the intended use and during reasonably foreseeable misuse;</w:t>
            </w:r>
            <w:r>
              <w:br/>
            </w:r>
            <w:r>
              <w:br/>
            </w:r>
            <w:r w:rsidRPr="00A460B5">
              <w:rPr>
                <w:rFonts w:ascii="Arial" w:hAnsi="Arial" w:cs="Arial"/>
                <w:sz w:val="16"/>
                <w:szCs w:val="16"/>
              </w:rPr>
              <w:t>d) eliminate or control the risks referred to in point (c) in accordance with the requirements of item "Order of Risk Controls";</w:t>
            </w:r>
            <w:r>
              <w:br/>
            </w:r>
            <w:r>
              <w:br/>
            </w:r>
            <w:r w:rsidRPr="00A460B5">
              <w:rPr>
                <w:rFonts w:ascii="Arial" w:hAnsi="Arial" w:cs="Arial"/>
                <w:sz w:val="16"/>
                <w:szCs w:val="16"/>
              </w:rPr>
              <w:t>e) evaluate the impact of information from the production phase and, in particular, from the post-market surveillance system, on hazards and the frequency of occurrence thereof, on estimates of their associated risks, as well as on the overall risk, the benefit-risk ratio and risk acceptability; and</w:t>
            </w:r>
            <w:r>
              <w:br/>
            </w:r>
            <w:r>
              <w:br/>
            </w:r>
            <w:r w:rsidRPr="00A460B5">
              <w:rPr>
                <w:rFonts w:ascii="Arial" w:hAnsi="Arial" w:cs="Arial"/>
                <w:sz w:val="16"/>
                <w:szCs w:val="16"/>
              </w:rPr>
              <w:t>f) based on the evaluation of the impact of the information referred to in point (e), if necessary amend control measures in line with the requirements of "Order of Risk Controls".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4. Risk control measures adopted by the manufacturers for the design and manufacture of the devices shall conform to safety principles, taking account of the generally acknowledged state of the art. </w:t>
            </w:r>
            <w:r>
              <w:br/>
            </w:r>
            <w:r>
              <w:br/>
            </w:r>
            <w:r w:rsidRPr="00A460B5">
              <w:rPr>
                <w:rFonts w:ascii="Arial" w:hAnsi="Arial" w:cs="Arial"/>
                <w:sz w:val="16"/>
                <w:szCs w:val="16"/>
              </w:rPr>
              <w:t xml:space="preserve">To reduce risks, Manufacturers shall manage risks so that the residual risk associated with each hazard as well as the overall residual risk is judged acceptable. </w:t>
            </w:r>
            <w:r>
              <w:br/>
            </w:r>
            <w:r>
              <w:br/>
            </w:r>
            <w:r w:rsidRPr="00A460B5">
              <w:rPr>
                <w:rFonts w:ascii="Arial" w:hAnsi="Arial" w:cs="Arial"/>
                <w:sz w:val="16"/>
                <w:szCs w:val="16"/>
              </w:rPr>
              <w:t>In selecting the most appropriate solutions, manufacturers shall, in the following order of priority:</w:t>
            </w:r>
            <w:r>
              <w:br/>
            </w:r>
            <w:r>
              <w:br/>
            </w:r>
            <w:r w:rsidRPr="00A460B5">
              <w:rPr>
                <w:rFonts w:ascii="Arial" w:hAnsi="Arial" w:cs="Arial"/>
                <w:sz w:val="16"/>
                <w:szCs w:val="16"/>
              </w:rPr>
              <w:t>a) eliminate or reduce risks as far as possible through safe design and manufacture;</w:t>
            </w:r>
            <w:r>
              <w:br/>
            </w:r>
            <w:r>
              <w:br/>
            </w:r>
            <w:r w:rsidRPr="00A460B5">
              <w:rPr>
                <w:rFonts w:ascii="Arial" w:hAnsi="Arial" w:cs="Arial"/>
                <w:sz w:val="16"/>
                <w:szCs w:val="16"/>
              </w:rPr>
              <w:t>b) where appropriate, take adequate protection measures, including alarms if necessary, in relation to risks that cannot be eliminated; and</w:t>
            </w:r>
            <w:r>
              <w:br/>
            </w:r>
            <w:r>
              <w:br/>
            </w:r>
            <w:r w:rsidRPr="00A460B5">
              <w:rPr>
                <w:rFonts w:ascii="Arial" w:hAnsi="Arial" w:cs="Arial"/>
                <w:sz w:val="16"/>
                <w:szCs w:val="16"/>
              </w:rPr>
              <w:t>c) provide information for safety (warnings/precautions/contra-indications) and, where appropriate, training to users.</w:t>
            </w:r>
            <w:r>
              <w:br/>
            </w:r>
            <w:r>
              <w:br/>
            </w:r>
            <w:r w:rsidRPr="00A460B5">
              <w:rPr>
                <w:rFonts w:ascii="Arial" w:hAnsi="Arial" w:cs="Arial"/>
                <w:sz w:val="16"/>
                <w:szCs w:val="16"/>
              </w:rPr>
              <w:t>Manufacturers shall inform users of any residual risks.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5. In eliminating or reducing risks related to use error, the manufacturer shall:</w:t>
            </w:r>
            <w:r>
              <w:br/>
            </w:r>
            <w:r>
              <w:br/>
            </w:r>
            <w:r w:rsidRPr="00A460B5">
              <w:rPr>
                <w:rFonts w:ascii="Arial" w:hAnsi="Arial" w:cs="Arial"/>
                <w:sz w:val="16"/>
                <w:szCs w:val="16"/>
              </w:rPr>
              <w:t>a) reduce as far as possible the risks related to the ergonomic features of the device and the environment in which the device is intended to be used (design for patient safety), and</w:t>
            </w:r>
            <w:r>
              <w:br/>
            </w:r>
            <w:r>
              <w:br/>
            </w:r>
            <w:r w:rsidRPr="00A460B5">
              <w:rPr>
                <w:rFonts w:ascii="Arial" w:hAnsi="Arial" w:cs="Arial"/>
                <w:sz w:val="16"/>
                <w:szCs w:val="16"/>
              </w:rPr>
              <w:t>b) give consideration to the technical knowledge, experience, education, training and use environment, where applicable, and the medical and physical conditions of intended users (design for lay, professional, disabled or other users).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6. 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7. 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8. All known and foreseeable risks, and any undesirable effects shall be minimised and be </w:t>
            </w:r>
            <w:r>
              <w:br/>
            </w:r>
            <w:r w:rsidRPr="00A460B5">
              <w:rPr>
                <w:rFonts w:ascii="Arial" w:hAnsi="Arial" w:cs="Arial"/>
                <w:sz w:val="16"/>
                <w:szCs w:val="16"/>
              </w:rPr>
              <w:t>acceptable when weighed against the evaluated potential benefits to the patients and/or the user arising from the intended performance of the device during normal conditions of use.</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7D287F">
      <w:pPr>
        <w:pStyle w:val="Heading1"/>
        <w:ind w:left="0" w:firstLine="0"/>
      </w:pPr>
      <w:r w:rsidRPr="00A13DEE">
        <w:t>Chapter 2 - Requirements regarding performance, design and manufacture</w:t>
      </w:r>
    </w:p>
    <w:p w:rsidR="00F25A22" w:rsidRPr="00547D77" w:rsidRDefault="00F25A22">
      <w:pPr>
        <w:rPr>
          <w:sz w:val="2"/>
          <w:szCs w:val="2"/>
        </w:rPr>
      </w:pPr>
    </w:p>
    <w:p w:rsidR="00F25A22" w:rsidRDefault="00F25A22" w:rsidP="0008243F">
      <w:pPr>
        <w:pStyle w:val="Heading2"/>
        <w:tabs>
          <w:tab w:val="left" w:pos="0"/>
        </w:tabs>
      </w:pPr>
      <w:r>
        <w:t>Performance characteristics</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9.1. Devices shall be designed and manufactured in such a way that they are suitable for the purposes referred to in point (2) of Article 2, as specified by the manufacturer, and suitable with regard to the performance they are intended to achieve, taking account of the generally acknowledged state of the art. </w:t>
            </w:r>
            <w:r>
              <w:br/>
            </w:r>
            <w:r>
              <w:br/>
            </w:r>
            <w:r w:rsidRPr="00A460B5">
              <w:rPr>
                <w:rFonts w:ascii="Arial" w:hAnsi="Arial" w:cs="Arial"/>
                <w:sz w:val="16"/>
                <w:szCs w:val="16"/>
              </w:rPr>
              <w:t xml:space="preserve">They shall achieve the performances, as stated by the manufacturer and in particular, where applicable: </w:t>
            </w:r>
            <w:r>
              <w:br/>
            </w:r>
            <w:r>
              <w:br/>
            </w:r>
            <w:r w:rsidRPr="00A460B5">
              <w:rPr>
                <w:rFonts w:ascii="Arial" w:hAnsi="Arial" w:cs="Arial"/>
                <w:sz w:val="16"/>
                <w:szCs w:val="16"/>
              </w:rPr>
              <w:t xml:space="preserve">a) the analytical performance, such as,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 cross-reactions; and </w:t>
            </w:r>
            <w:r>
              <w:br/>
            </w:r>
            <w:r>
              <w:br/>
            </w:r>
            <w:r w:rsidRPr="00A460B5">
              <w:rPr>
                <w:rFonts w:ascii="Arial" w:hAnsi="Arial" w:cs="Arial"/>
                <w:sz w:val="16"/>
                <w:szCs w:val="16"/>
              </w:rPr>
              <w:t xml:space="preserve">b) the clinical performance, such as diagnostic sensitivity, diagnostic specificity, positive predictive value, negative predictive value, likelihood ratio, expected values in normal and affected populations.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9.2. The performance characteristics of the device shall be maintained during the lifetime of the device as indicated by the manufacturer.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9.3. Where the performance of devices depends on the use of calibrators and/or control </w:t>
            </w:r>
            <w:r>
              <w:br/>
            </w:r>
            <w:r w:rsidRPr="00A460B5">
              <w:rPr>
                <w:rFonts w:ascii="Arial" w:hAnsi="Arial" w:cs="Arial"/>
                <w:sz w:val="16"/>
                <w:szCs w:val="16"/>
              </w:rPr>
              <w:t xml:space="preserve">materials, the metrological traceability of values assigned to calibrators and/or control materials shall be assured through suitable reference measurement procedures and/or suitable reference materials of a higher metrological order. </w:t>
            </w:r>
            <w:r>
              <w:br/>
            </w:r>
            <w:r>
              <w:br/>
            </w:r>
            <w:r w:rsidRPr="00A460B5">
              <w:rPr>
                <w:rFonts w:ascii="Arial" w:hAnsi="Arial" w:cs="Arial"/>
                <w:sz w:val="16"/>
                <w:szCs w:val="16"/>
              </w:rPr>
              <w:t xml:space="preserve">Where available, metrological traceability of values assigned to calibrators and control materials shall be assured to certified reference materials or reference measurement procedures.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9.4. The characteristics and performances of the device shall be specifically checked in the event that they may be affected when the device is used for the intended use under normal conditions: </w:t>
            </w:r>
            <w:r>
              <w:br/>
            </w:r>
            <w:r>
              <w:br/>
            </w:r>
            <w:r w:rsidRPr="00A460B5">
              <w:rPr>
                <w:rFonts w:ascii="Arial" w:hAnsi="Arial" w:cs="Arial"/>
                <w:sz w:val="16"/>
                <w:szCs w:val="16"/>
              </w:rPr>
              <w:t xml:space="preserve">a) for devices for self-testing, performances obtained by laypersons; </w:t>
            </w:r>
            <w:r>
              <w:br/>
            </w:r>
            <w:r>
              <w:br/>
            </w:r>
            <w:r w:rsidRPr="00A460B5">
              <w:rPr>
                <w:rFonts w:ascii="Arial" w:hAnsi="Arial" w:cs="Arial"/>
                <w:sz w:val="16"/>
                <w:szCs w:val="16"/>
              </w:rPr>
              <w:t xml:space="preserve">b) for devices for near-patient testing, performances obtained in relevant environments (for example, patient home, emergency units, ambulances).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Chemical, physical and biological properties</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10.1 Devices shall be designed and manufactured in such a way as to ensure that the characteristics and performance requirements referred to in Chapter I are fulfilled. </w:t>
            </w:r>
            <w:r>
              <w:br/>
            </w:r>
            <w:r>
              <w:br/>
            </w:r>
            <w:r w:rsidRPr="00A460B5">
              <w:rPr>
                <w:rFonts w:ascii="Arial" w:hAnsi="Arial" w:cs="Arial"/>
                <w:sz w:val="16"/>
                <w:szCs w:val="16"/>
              </w:rPr>
              <w:t>Particular attention shall be paid to the possibility of impairment of analytical performance due to physical and/or chemical incompatibility between the materials used and the specimens, analyte or marker to be detected (such as biological tissues, cells, body fluids and micro-organisms), taking account of the intended purpose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10.2 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Devices shall be designed and manufactured in such a way as to reduce to a level as low as reasonably practicable the risks posed by substances or particles, including wear debris, degradation products and processing residues, that may be released from the device. </w:t>
            </w:r>
            <w:r>
              <w:br/>
            </w:r>
            <w:r>
              <w:br/>
            </w:r>
            <w:r w:rsidRPr="00A460B5">
              <w:rPr>
                <w:rFonts w:ascii="Arial" w:hAnsi="Arial" w:cs="Arial"/>
                <w:sz w:val="16"/>
                <w:szCs w:val="16"/>
              </w:rPr>
              <w:t>Special attention shall be given to substances which are carcinogenic, mutagenic or toxic to reproduction ('CMR'), in accordance with Part 3 of Annex VI to Regulation (EC) No 1272/2008 of the European Parliament and of the Council , and to substances having endocrine disrupting properties for which there is scientific evidence of probable serious effects to human health and which are identified in accordance with the procedure set out in Article 59 of Regulation (EC) No 1907/2006 of the European Parliament and of the Council</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10.4 Devices shall be designed and manufactured in such a way as to reduce as far as possible the risks posed by the unintentional ingress of substances into the device, taking into account the device and the nature of the environment in which it is intended to be used.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Infection and microbial contamination</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11.1. Devices and their manufacturing processes shall be designed in such a way as to eliminate or reduce as far as possible the risk of infection to the user or, where applicable, other persons. </w:t>
            </w:r>
            <w:r>
              <w:br/>
            </w:r>
            <w:r>
              <w:br/>
            </w:r>
            <w:r w:rsidRPr="00A460B5">
              <w:rPr>
                <w:rFonts w:ascii="Arial" w:hAnsi="Arial" w:cs="Arial"/>
                <w:sz w:val="16"/>
                <w:szCs w:val="16"/>
              </w:rPr>
              <w:t xml:space="preserve">The design shall: </w:t>
            </w:r>
            <w:r>
              <w:br/>
            </w:r>
            <w:r>
              <w:br/>
            </w:r>
            <w:r w:rsidRPr="00A460B5">
              <w:rPr>
                <w:rFonts w:ascii="Arial" w:hAnsi="Arial" w:cs="Arial"/>
                <w:sz w:val="16"/>
                <w:szCs w:val="16"/>
              </w:rPr>
              <w:t xml:space="preserve">a) allow easy and safe handling; </w:t>
            </w:r>
            <w:r>
              <w:br/>
            </w:r>
            <w:r>
              <w:br/>
            </w:r>
            <w:r w:rsidRPr="00A460B5">
              <w:rPr>
                <w:rFonts w:ascii="Arial" w:hAnsi="Arial" w:cs="Arial"/>
                <w:sz w:val="16"/>
                <w:szCs w:val="16"/>
              </w:rPr>
              <w:t xml:space="preserve">b) reduce as far as possible any microbial leakage from the device and/or microbial exposure during use; and, where necessary </w:t>
            </w:r>
            <w:r>
              <w:br/>
            </w:r>
            <w:r>
              <w:br/>
            </w:r>
            <w:r w:rsidRPr="00A460B5">
              <w:rPr>
                <w:rFonts w:ascii="Arial" w:hAnsi="Arial" w:cs="Arial"/>
                <w:sz w:val="16"/>
                <w:szCs w:val="16"/>
              </w:rPr>
              <w:t xml:space="preserve">c) prevent microbial contamination of the device during use and, in the case of specimen receptacles, the risk of contamination of the specimen.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11.2. Devices labelled either as sterile or as having a specific microbial state shall be designed, </w:t>
            </w:r>
            <w:r>
              <w:br/>
            </w:r>
            <w:r w:rsidRPr="00A460B5">
              <w:rPr>
                <w:rFonts w:ascii="Arial" w:hAnsi="Arial" w:cs="Arial"/>
                <w:sz w:val="16"/>
                <w:szCs w:val="16"/>
              </w:rPr>
              <w:t xml:space="preserve">manufactured and packaged to ensure that their sterile condition or microbial state is maintained under the transport and storage conditions specified by the manufacturer until that packaging is opened at the point of use, unless the packaging which maintains their sterile condition or microbial state is damaged.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11.3 Devices labelled as sterile shall be processed, manufactured, packaged and, sterilised by means of appropriate, validated methods.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11.4 Devices intended to be sterilised shall be manufactured and packaged in appropriate and controlled conditions and facilities.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11.5 Packaging systems for non-sterile devices shall maintain the integrity and cleanliness of the product and, where the devices are to be sterilised prior to use, minimise the risk of microbial contamination; </w:t>
            </w:r>
            <w:r>
              <w:br/>
            </w:r>
            <w:r>
              <w:br/>
            </w:r>
            <w:r w:rsidRPr="00A460B5">
              <w:rPr>
                <w:rFonts w:ascii="Arial" w:hAnsi="Arial" w:cs="Arial"/>
                <w:sz w:val="16"/>
                <w:szCs w:val="16"/>
              </w:rPr>
              <w:t>the packaging system shall be suitable taking account of the method of sterilisation indicated by the manufacturer.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11.6 The labelling of the device shall distinguish between identical or similar devices placed on the market in both a sterile and a non-sterile condition additional to the symbol used to indicate that devices are sterile.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Devices incorporating materials of biological origin</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12 Where devices include tissues, cells and substances of animal, human or microbial origin, the selection of sources, the processing, preservation, testing and handling of tissues, cells and substances of such origin and control procedures shall be carried out so as to provide safety for user or other person. </w:t>
            </w:r>
            <w:r>
              <w:br/>
            </w:r>
            <w:r>
              <w:br/>
            </w:r>
            <w:r w:rsidRPr="00A460B5">
              <w:rPr>
                <w:rFonts w:ascii="Arial" w:hAnsi="Arial" w:cs="Arial"/>
                <w:sz w:val="16"/>
                <w:szCs w:val="16"/>
              </w:rPr>
              <w:t xml:space="preserve">In particular, safety with regard to microbial and other transmissible agents shall be addressed by implementation of validated methods of elimination or inactivation in the course of the manufacturing process. </w:t>
            </w:r>
            <w:r>
              <w:br/>
            </w:r>
            <w:r>
              <w:br/>
            </w:r>
            <w:r w:rsidRPr="00A460B5">
              <w:rPr>
                <w:rFonts w:ascii="Arial" w:hAnsi="Arial" w:cs="Arial"/>
                <w:sz w:val="16"/>
                <w:szCs w:val="16"/>
              </w:rPr>
              <w:t>This might not apply to certain devices if the activity of the microbial and other transmissible agent are integral to the intended purpose of the device or when such elimination or inactivation process would compromise the performance of the device</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Construction of devices and interaction with their environment</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13.1 If the device is intended for use in combination with other devices or equipment the whole combination, including the connection system shall be safe and shall not impair the specified performances of the devices. </w:t>
            </w:r>
            <w:r>
              <w:br/>
            </w:r>
            <w:r>
              <w:br/>
            </w:r>
            <w:r w:rsidRPr="00A460B5">
              <w:rPr>
                <w:rFonts w:ascii="Arial" w:hAnsi="Arial" w:cs="Arial"/>
                <w:sz w:val="16"/>
                <w:szCs w:val="16"/>
              </w:rPr>
              <w:t xml:space="preserve">Any restrictions on use applying to such combinations shall be indicated on the label and/or in the instructions for use.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13.2 Devices shall be designed and manufactured in such a way as to remove or reduce as far as possible:</w:t>
            </w:r>
            <w:r>
              <w:br/>
            </w:r>
            <w:r>
              <w:br/>
            </w:r>
            <w:r w:rsidRPr="00A460B5">
              <w:rPr>
                <w:rFonts w:ascii="Arial" w:hAnsi="Arial" w:cs="Arial"/>
                <w:sz w:val="16"/>
                <w:szCs w:val="16"/>
              </w:rPr>
              <w:t>a) the risk of injury, in connection with their physical features, including the volume/pressure ratio, dimensional and where appropriate ergonomic features;</w:t>
            </w:r>
            <w:r>
              <w:br/>
            </w:r>
            <w:r>
              <w:br/>
            </w:r>
            <w:r w:rsidRPr="00A460B5">
              <w:rPr>
                <w:rFonts w:ascii="Arial" w:hAnsi="Arial" w:cs="Arial"/>
                <w:sz w:val="16"/>
                <w:szCs w:val="16"/>
              </w:rPr>
              <w:t>b) 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r>
              <w:br/>
            </w:r>
            <w:r>
              <w:br/>
            </w:r>
            <w:r w:rsidRPr="00A460B5">
              <w:rPr>
                <w:rFonts w:ascii="Arial" w:hAnsi="Arial" w:cs="Arial"/>
                <w:sz w:val="16"/>
                <w:szCs w:val="16"/>
              </w:rPr>
              <w:t>c) the risks associated with the use of the device when it comes into contact with materials, liquids, and substances, including gases, to which it is exposed during normal conditions of use;</w:t>
            </w:r>
            <w:r>
              <w:br/>
            </w:r>
            <w:r>
              <w:br/>
            </w:r>
            <w:r w:rsidRPr="00A460B5">
              <w:rPr>
                <w:rFonts w:ascii="Arial" w:hAnsi="Arial" w:cs="Arial"/>
                <w:sz w:val="16"/>
                <w:szCs w:val="16"/>
              </w:rPr>
              <w:t>d) the risks associated with the possible negative interaction between software and the IT environment within which it operates and interacts;</w:t>
            </w:r>
            <w:r>
              <w:br/>
            </w:r>
            <w:r>
              <w:br/>
            </w:r>
            <w:r w:rsidRPr="00A460B5">
              <w:rPr>
                <w:rFonts w:ascii="Arial" w:hAnsi="Arial" w:cs="Arial"/>
                <w:sz w:val="16"/>
                <w:szCs w:val="16"/>
              </w:rPr>
              <w:t>e) the risks of accidental ingress of substances into the device;</w:t>
            </w:r>
            <w:r>
              <w:br/>
            </w:r>
            <w:r>
              <w:br/>
            </w:r>
            <w:r w:rsidRPr="00A460B5">
              <w:rPr>
                <w:rFonts w:ascii="Arial" w:hAnsi="Arial" w:cs="Arial"/>
                <w:sz w:val="16"/>
                <w:szCs w:val="16"/>
              </w:rPr>
              <w:t xml:space="preserve">f) the risk of incorrect identification of specimens and the risk of erroneous results due to, for example, confusing colour and/or numeric and/or character codings on specimen receptacles, removable parts and/or accessories used with devices in order to perform the test or assay as intended; </w:t>
            </w:r>
            <w:r>
              <w:br/>
            </w:r>
            <w:r>
              <w:br/>
            </w:r>
            <w:r w:rsidRPr="00A460B5">
              <w:rPr>
                <w:rFonts w:ascii="Arial" w:hAnsi="Arial" w:cs="Arial"/>
                <w:sz w:val="16"/>
                <w:szCs w:val="16"/>
              </w:rPr>
              <w:t xml:space="preserve">g) the risks of any foreseeable interference with other devices.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13.3 Devices shall be designed and manufactured in such a way as to minimise the risks of fire or explosion during normal use and in single fault condition. </w:t>
            </w:r>
            <w:r>
              <w:br/>
            </w:r>
            <w:r>
              <w:br/>
            </w:r>
            <w:r w:rsidRPr="00A460B5">
              <w:rPr>
                <w:rFonts w:ascii="Arial" w:hAnsi="Arial" w:cs="Arial"/>
                <w:sz w:val="16"/>
                <w:szCs w:val="16"/>
              </w:rPr>
              <w:t>Particular attention shall be paid to devices the intended use of which includes exposure to or use in association with flammable or explosive substances or substances which could cause combustion.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13.4 Devices shall be designed and manufactured in such a way that adjustment, calibration, and maintenance can be done safely and effectively.</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13.5 Devices that are intended to be operated together with other devices or products shall be designed and manufactured in such a way that the interoperability and compatibility are reliable and safe.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13.6 Devices shall be designed and manufactured in such a way as to facilitate their safe disposal and the safe disposal of related waste substances by the user, patient or other person. </w:t>
            </w:r>
            <w:r>
              <w:br/>
            </w:r>
            <w:r>
              <w:br/>
            </w:r>
            <w:r w:rsidRPr="00A460B5">
              <w:rPr>
                <w:rFonts w:ascii="Arial" w:hAnsi="Arial" w:cs="Arial"/>
                <w:sz w:val="16"/>
                <w:szCs w:val="16"/>
              </w:rPr>
              <w:t xml:space="preserve">To that end, manufacturers shall identify and test procedures and measures as a result of which their devices can be safely disposed after use. </w:t>
            </w:r>
            <w:r>
              <w:br/>
            </w:r>
            <w:r>
              <w:br/>
            </w:r>
            <w:r w:rsidRPr="00A460B5">
              <w:rPr>
                <w:rFonts w:ascii="Arial" w:hAnsi="Arial" w:cs="Arial"/>
                <w:sz w:val="16"/>
                <w:szCs w:val="16"/>
              </w:rPr>
              <w:t>Such procedures shall be described in the instructions for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13.7 Any measurement, monitoring or display scale shall be designed and manufactured in line with ergonomic principles, taking account of the intended purpose, users and the environmental conditions in which the devices are intended to be used.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Devices with a measuring function</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14.1 Devices having a primary analytical measuring function shall be designed and manufactured in such a way as to provide appropriate analytical performance in accordance with point (a) of Section 9.1 of Annex I, taking into account the intended purpose of the device.</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14.2 The measurements made by devices with a measuring function shall be expressed in legal units conforming to the provisions of Council Directive 80/181/EEC (Council Directive 80/181/EEC of 20 December 1979 on the approximation of the laws of the Member States relating to units of measurement and on the repeal of</w:t>
            </w:r>
            <w:r>
              <w:br/>
            </w:r>
            <w:r w:rsidRPr="00A460B5">
              <w:rPr>
                <w:rFonts w:ascii="Arial" w:hAnsi="Arial" w:cs="Arial"/>
                <w:sz w:val="16"/>
                <w:szCs w:val="16"/>
              </w:rPr>
              <w:t>Directive 71/354/EEC (OJ L 039, 15.2.1980, p. 40).</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Protection against radiation</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15.1. Devices shall be designed, manufactured and packaged in such a way that exposure of users, or other persons to radiation (intended, unintended, stray or scattered) is reduced as far as possible and in a manner that is compatible with the intended purpose, whilst not restricting the application of appropriate specified levels for diagnostic purposes.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15.2. When devices are intended to emit hazardous, or potentially hazardous, ionizing and/or non-ionizing radiation, they shall as far as possible be: </w:t>
            </w:r>
            <w:r>
              <w:br/>
            </w:r>
            <w:r>
              <w:br/>
            </w:r>
            <w:r w:rsidRPr="00A460B5">
              <w:rPr>
                <w:rFonts w:ascii="Arial" w:hAnsi="Arial" w:cs="Arial"/>
                <w:sz w:val="16"/>
                <w:szCs w:val="16"/>
              </w:rPr>
              <w:t xml:space="preserve">a) designed and manufactured in such a way as to ensure that the characteristics and the quantity of radiation emitted can be controlled and/or adjusted; and </w:t>
            </w:r>
            <w:r>
              <w:br/>
            </w:r>
            <w:r>
              <w:br/>
            </w:r>
            <w:r w:rsidRPr="00A460B5">
              <w:rPr>
                <w:rFonts w:ascii="Arial" w:hAnsi="Arial" w:cs="Arial"/>
                <w:sz w:val="16"/>
                <w:szCs w:val="16"/>
              </w:rPr>
              <w:t xml:space="preserve">b) fitted with visual displays and/or audible warnings of such emissions.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15.3. The operating instructions for devices emitting hazardous or potentially hazardous radiation shall contain detailed information as to the nature of the emitted radiation, the means of protecting the user, and on ways of avoiding misuse and of reducing the risks inherent to installation as far as possible and appropriate. Information regarding the acceptance and performance testing, the acceptance criteria, and the maintenance procedure shall also be specified.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Electronic programmable systems / Software</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16.1 Devices that incorporate electronic programmable systems, including software, or software that are devices in themselves, shall be designed to ensure repeatability, reliability and performance in line with their intended use. </w:t>
            </w:r>
            <w:r>
              <w:br/>
            </w:r>
            <w:r>
              <w:br/>
            </w:r>
            <w:r w:rsidRPr="00A460B5">
              <w:rPr>
                <w:rFonts w:ascii="Arial" w:hAnsi="Arial" w:cs="Arial"/>
                <w:sz w:val="16"/>
                <w:szCs w:val="16"/>
              </w:rPr>
              <w:t>In the event of a single fault condition, appropriate means shall be adopted to eliminate or reduce as far as possible consequent risks or impairment of performance.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16.2 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16.3 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16.4 Manufacturers shall set out minimum requirements concerning hardware, IT networks characteristics and IT security measures, including protection against unauthorised access, necessary to run the software as intended.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Devices connected or equipped with an energy source</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17.1. For devices connected to or equipped with an energy source, in the event of a single fault condition, appropriate means shall be adopted to eliminate or reduce as far as possible consequent risks.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17.2 Devices where the safety of the patient depends on an internal power supply shall be equipped with a means of determining the state of the power supply and an appropriate warning or indication for when the capacity of the power supply becomes critical. </w:t>
            </w:r>
            <w:r>
              <w:br/>
            </w:r>
            <w:r>
              <w:br/>
            </w:r>
            <w:r w:rsidRPr="00A460B5">
              <w:rPr>
                <w:rFonts w:ascii="Arial" w:hAnsi="Arial" w:cs="Arial"/>
                <w:sz w:val="16"/>
                <w:szCs w:val="16"/>
              </w:rPr>
              <w:t>If necessary, such warning or indication shall be given prior to the power supply becoming critical.</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17.3 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17.4 Devices shall be designed and manufactured in such a way as to provide a level of intrinsic immunity to electromagnetic interference such that is adequate to enable them to operate as intended.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17.5 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Protection against mechanical and thermal risks</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18.1. Devices shall be designed and manufactured in such a way as to protect users and other </w:t>
            </w:r>
            <w:r>
              <w:br/>
            </w:r>
            <w:r w:rsidRPr="00A460B5">
              <w:rPr>
                <w:rFonts w:ascii="Arial" w:hAnsi="Arial" w:cs="Arial"/>
                <w:sz w:val="16"/>
                <w:szCs w:val="16"/>
              </w:rPr>
              <w:t>persons against mechanical risks.</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18.2. Devices shall be sufficiently stable under the foreseen operating conditions. </w:t>
            </w:r>
            <w:r>
              <w:br/>
            </w:r>
            <w:r>
              <w:br/>
            </w:r>
            <w:r w:rsidRPr="00A460B5">
              <w:rPr>
                <w:rFonts w:ascii="Arial" w:hAnsi="Arial" w:cs="Arial"/>
                <w:sz w:val="16"/>
                <w:szCs w:val="16"/>
              </w:rPr>
              <w:t>They shall be suitable to withstand stresses inherent to the foreseen working environment, and to retain this resistance during the expected lifetime of the devices, subject to any inspection and maintenance requirements as indicated by the manufacturer.</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18.3. Where there are risks due to the presence of moving parts, risks due to break-up or detachment, or leakage of substances, then appropriate protection means shall be incorporated. </w:t>
            </w:r>
            <w:r>
              <w:br/>
            </w:r>
            <w:r>
              <w:br/>
            </w:r>
            <w:r w:rsidRPr="00A460B5">
              <w:rPr>
                <w:rFonts w:ascii="Arial" w:hAnsi="Arial" w:cs="Arial"/>
                <w:sz w:val="16"/>
                <w:szCs w:val="16"/>
              </w:rPr>
              <w:t xml:space="preserve">Any guards or other means included with the device to provide protection, in particular against moving parts, shall be secure and shall not interfere with access for the normal operation of the device, or restrict routine maintenance of the device as intended by the manufacturer.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18.4 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18.5 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18.6 Terminals and connectors to the electricity, gas or hydraulic and pneumatic energy supplies which the user or other person has to handle, shall be designed and constructed in such a way as to minimise all possible risks.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18.7 Errors likely to be made when fitting or refitting certain parts which could be a source of risk shall be made impossible by the design and construction of such parts or, failing this, by information given on the parts themselves and/or their housings.</w:t>
            </w:r>
            <w:r>
              <w:br/>
            </w:r>
            <w:r>
              <w:br/>
            </w:r>
            <w:r w:rsidRPr="00A460B5">
              <w:rPr>
                <w:rFonts w:ascii="Arial" w:hAnsi="Arial" w:cs="Arial"/>
                <w:sz w:val="16"/>
                <w:szCs w:val="16"/>
              </w:rPr>
              <w:t>The same information shall be given on moving parts and/or their housings where the direction of movement needs to be known in order to avoid a risk.</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18.8 Accessible parts of devices (excluding the parts or areas intended to supply heat or reach given temperatures) and their surroundings shall not attain potentially dangerous temperatures under normal conditions of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08243F">
      <w:pPr>
        <w:pStyle w:val="Heading2"/>
        <w:tabs>
          <w:tab w:val="left" w:pos="0"/>
        </w:tabs>
      </w:pPr>
      <w:r>
        <w:t>Risks posed by devices intended for self-testing or near-patient</w:t>
      </w:r>
    </w:p>
    <w:p w:rsidR="00F25A22" w:rsidRPr="00D849AC"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19.1. Devices intended for self-testing or near-patient testing shall be designed and manufactured in such a way that they perform appropriately for their intended purpose taking into account the skills and the means available to the intended user and the influence resulting from variation that can be reasonably anticipated in the intended user's technique and environment. </w:t>
            </w:r>
            <w:r>
              <w:br/>
            </w:r>
            <w:r>
              <w:br/>
            </w:r>
            <w:r w:rsidRPr="00A460B5">
              <w:rPr>
                <w:rFonts w:ascii="Arial" w:hAnsi="Arial" w:cs="Arial"/>
                <w:sz w:val="16"/>
                <w:szCs w:val="16"/>
              </w:rPr>
              <w:t xml:space="preserve">The information and instructions provided by the manufacturer shall be easy for the intended user to understand and apply in order to correctly interpret the result provided by the device and to avoid misleading information. </w:t>
            </w:r>
            <w:r>
              <w:br/>
            </w:r>
            <w:r>
              <w:br/>
            </w:r>
            <w:r w:rsidRPr="00A460B5">
              <w:rPr>
                <w:rFonts w:ascii="Arial" w:hAnsi="Arial" w:cs="Arial"/>
                <w:sz w:val="16"/>
                <w:szCs w:val="16"/>
              </w:rPr>
              <w:t xml:space="preserve">In the case of near-patient testing the information and the instructions provided by the manufacturer shall make clear the level of training, qualifications and/or experience required by the user.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19.2. Devices intended for self-testing or near-patient testing shall be designed and manufactured in such a way as to: </w:t>
            </w:r>
            <w:r>
              <w:br/>
            </w:r>
            <w:r>
              <w:br/>
            </w:r>
            <w:r w:rsidRPr="00A460B5">
              <w:rPr>
                <w:rFonts w:ascii="Arial" w:hAnsi="Arial" w:cs="Arial"/>
                <w:sz w:val="16"/>
                <w:szCs w:val="16"/>
              </w:rPr>
              <w:t xml:space="preserve">a) ensure that the device can be used safely and accurately by the intended user at all stages of the procedure if necessary after appropriate training and/or information; and </w:t>
            </w:r>
            <w:r>
              <w:br/>
            </w:r>
            <w:r>
              <w:br/>
            </w:r>
            <w:r w:rsidRPr="00A460B5">
              <w:rPr>
                <w:rFonts w:ascii="Arial" w:hAnsi="Arial" w:cs="Arial"/>
                <w:sz w:val="16"/>
                <w:szCs w:val="16"/>
              </w:rPr>
              <w:t xml:space="preserve">b) reduce as far as possible the risk of error by the intended user in the handling of the device and, if applicable, the specimen, and also in the interpretation of the results.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19.3. Devices intended for self-testing and near-patient testing shall, where feasible, include a procedure by which the intended user: </w:t>
            </w:r>
            <w:r>
              <w:br/>
            </w:r>
            <w:r>
              <w:br/>
            </w:r>
            <w:r w:rsidRPr="00A460B5">
              <w:rPr>
                <w:rFonts w:ascii="Arial" w:hAnsi="Arial" w:cs="Arial"/>
                <w:sz w:val="16"/>
                <w:szCs w:val="16"/>
              </w:rPr>
              <w:t xml:space="preserve">a) can verify that, at the time of use, the device will perform as intended by the manufacturer; and </w:t>
            </w:r>
            <w:r>
              <w:br/>
            </w:r>
            <w:r>
              <w:br/>
            </w:r>
            <w:r w:rsidRPr="00A460B5">
              <w:rPr>
                <w:rFonts w:ascii="Arial" w:hAnsi="Arial" w:cs="Arial"/>
                <w:sz w:val="16"/>
                <w:szCs w:val="16"/>
              </w:rPr>
              <w:t xml:space="preserve">b) be warned if the device has failed to provide a valid result.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7D287F">
      <w:pPr>
        <w:pStyle w:val="Heading1"/>
        <w:ind w:left="0" w:firstLine="0"/>
      </w:pPr>
      <w:r w:rsidRPr="00A13DEE">
        <w:t>Chapter 3 - Requirements reg. information supplied with the device</w:t>
      </w:r>
    </w:p>
    <w:p w:rsidR="00F25A22" w:rsidRPr="00547D77" w:rsidRDefault="00F25A22">
      <w:pPr>
        <w:rPr>
          <w:sz w:val="2"/>
          <w:szCs w:val="2"/>
        </w:rPr>
      </w:pPr>
    </w:p>
    <w:p w:rsidR="00F25A22" w:rsidRDefault="00F25A22" w:rsidP="0008243F">
      <w:pPr>
        <w:pStyle w:val="Heading2"/>
        <w:tabs>
          <w:tab w:val="left" w:pos="0"/>
        </w:tabs>
      </w:pPr>
      <w:r>
        <w:t>Label and instructions for use</w:t>
      </w:r>
    </w:p>
    <w:p w:rsidR="00F25A22" w:rsidRPr="00D849AC" w:rsidRDefault="00F25A22">
      <w:pPr>
        <w:rPr>
          <w:sz w:val="2"/>
          <w:szCs w:val="2"/>
        </w:rPr>
      </w:pPr>
    </w:p>
    <w:p w:rsidR="00F25A22" w:rsidRDefault="00F25A22" w:rsidP="004227CA">
      <w:pPr>
        <w:pStyle w:val="Heading3"/>
      </w:pPr>
      <w:r>
        <w:t>General requirements regarding the information supplied by the manufacturer</w:t>
      </w:r>
    </w:p>
    <w:p w:rsidR="00F25A22" w:rsidRPr="004227CA"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20.1 Each device shall be accompanied by the information needed to identify the device and its manufacturer, and by any safety and performance information relevant to the user, or any other person, as appropriate. </w:t>
            </w:r>
            <w:r>
              <w:br/>
            </w:r>
            <w:r>
              <w:br/>
            </w:r>
            <w:r w:rsidRPr="00A460B5">
              <w:rPr>
                <w:rFonts w:ascii="Arial" w:hAnsi="Arial" w:cs="Arial"/>
                <w:sz w:val="16"/>
                <w:szCs w:val="16"/>
              </w:rPr>
              <w:t>Such information may appear on the device itself, on the packaging or in the instructions for use, and shall, if the manufacturer has a website, be made available and kept up to date on the website.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20.1 a) The medium, format, content, legibility, and location of the label and instructions for use shall be appropriate to the particular device, its intended purpose and the technical knowledge, experience, education or training of the intended user(s). </w:t>
            </w:r>
            <w:r>
              <w:br/>
            </w:r>
            <w:r>
              <w:br/>
            </w:r>
            <w:r w:rsidRPr="00A460B5">
              <w:rPr>
                <w:rFonts w:ascii="Arial" w:hAnsi="Arial" w:cs="Arial"/>
                <w:sz w:val="16"/>
                <w:szCs w:val="16"/>
              </w:rPr>
              <w:t>In particular, instructions for use shall be written in terms readily understood by the intended user and, where appropriate, supplemented with drawings and diagrams.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20.1 b) The information required on the label shall be provided on the device itself. </w:t>
            </w:r>
            <w:r>
              <w:br/>
            </w:r>
            <w:r>
              <w:br/>
            </w:r>
            <w:r w:rsidRPr="00A460B5">
              <w:rPr>
                <w:rFonts w:ascii="Arial" w:hAnsi="Arial" w:cs="Arial"/>
                <w:sz w:val="16"/>
                <w:szCs w:val="16"/>
              </w:rPr>
              <w:t>If this is not practicable or appropriate, some or all of the information may appear on the packaging for each unit. If individual full labelling of each unit is not practicable, the information shall be set out on the packaging of multiple devices.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20.1 c) Labels shall be provided in a human-readable format and may be supplemented by machine-readable information, such as radio-frequency identification or bar codes.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20.1 d) Instructions for use shall be provided together with devices. </w:t>
            </w:r>
            <w:r>
              <w:br/>
            </w:r>
            <w:r>
              <w:br/>
            </w:r>
            <w:r w:rsidRPr="00A460B5">
              <w:rPr>
                <w:rFonts w:ascii="Arial" w:hAnsi="Arial" w:cs="Arial"/>
                <w:sz w:val="16"/>
                <w:szCs w:val="16"/>
              </w:rPr>
              <w:t xml:space="preserve">However, in duly justified and exceptional cases instructions for use shall not be required or may be abbreviated if the device can be used safely and as intended by the manufacturer without any such instructions for use.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20.1 e) Where multiple devices, with the exception of devices intended for self-testing or near-patient testing,  are supplied to a single user and/or location, a single copy of the instructions for use may be provided if so agreed by the purchaser who in any case may request further copies to be provided free of charge.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20.1 f) When the device is intended for professional use only, instructions for use may be provided to the user in non-paper format (e.g. electronic), except when the device is intended for near-patient testing.</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20.1 g) Residual risks which are required to be communicated to the user and/or other person shall be included as limitations, contra-indications, precautions or warnings in the information supplied by the manufacturer.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20.1 h) Where appropriate, the information supplied by the manufacturer shall take the form of internationally recognised symbols, taking into account the intended users. </w:t>
            </w:r>
            <w:r>
              <w:br/>
            </w:r>
            <w:r>
              <w:br/>
            </w:r>
            <w:r w:rsidRPr="00A460B5">
              <w:rPr>
                <w:rFonts w:ascii="Arial" w:hAnsi="Arial" w:cs="Arial"/>
                <w:sz w:val="16"/>
                <w:szCs w:val="16"/>
              </w:rPr>
              <w:t xml:space="preserve">Any symbol or identification colour used shall conform to the harmonised standards or CS. </w:t>
            </w:r>
            <w:r>
              <w:br/>
            </w:r>
            <w:r>
              <w:br/>
            </w:r>
            <w:r w:rsidRPr="00A460B5">
              <w:rPr>
                <w:rFonts w:ascii="Arial" w:hAnsi="Arial" w:cs="Arial"/>
                <w:sz w:val="16"/>
                <w:szCs w:val="16"/>
              </w:rPr>
              <w:t>In areas for which no harmonised standards or CS exist, the symbols and colours shall be described in the documentation supplied with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20.1 i) In the case of devices containing a substance or a mixture which may be considered as being dangerous, taking account of the nature and quantity of its constituents and the form under which they are present, relevant hazard pictograms and labelling requirements of Regulation (EC) No 1272/2008 shall apply. </w:t>
            </w:r>
            <w:r>
              <w:br/>
            </w:r>
            <w:r>
              <w:br/>
            </w:r>
            <w:r w:rsidRPr="00A460B5">
              <w:rPr>
                <w:rFonts w:ascii="Arial" w:hAnsi="Arial" w:cs="Arial"/>
                <w:sz w:val="16"/>
                <w:szCs w:val="16"/>
              </w:rPr>
              <w:t xml:space="preserve">Where there is insufficient space to put all the information on the device itself or on its label, the relevant hazard pictograms shall be put on the label and the other information required by Regulation (EC) No 1272/2008 shall be given in the instructions for use.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20.1 j) The provisions of Regulation (EC) No 1907/2006 on the safety data sheet shall apply, unless all relevant information, as appropriate, is already made available in the instructions for use.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4227CA">
      <w:pPr>
        <w:pStyle w:val="Heading3"/>
      </w:pPr>
      <w:r>
        <w:t>Information on the label</w:t>
      </w:r>
    </w:p>
    <w:p w:rsidR="00F25A22" w:rsidRPr="004227CA"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a) The label shall bear the name or trade name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b) The label shall bear the details strictly necessary for a user to identify the device and, where it is not obvious for the user, the intended purpose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c) The label shall bear the name, registered trade name or registered trade mark of the manufacturer and the address of its registered place of business;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d) If the manufacturer has its registered place of business outside the Union, the label shall bear the name of its authorised representative and the address of the registered place of business of the authorised representative;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e) an indication that the device is an in vitro diagnostic medical device, or if the device is a 'device for performance study', an indication of that fact;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f) The label shall bear the lot number or the serial number of the device preceded by the words LOT NUMBER or SERIAL NUMBER or an equivalent symbol, as appropriate;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g) The label shall bear the UDI carrier as referred to in Article 24 and Part C of Annex VI;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h) an unambiguous indication of the time limit for using the device safely, without degradation of performance, expressed at least in terms of year and month and, where relevant, the day, in that order;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i) Where there is no indication of the date until when it may be used safely, the label shall bear the date of manufacture. </w:t>
            </w:r>
            <w:r>
              <w:br/>
            </w:r>
            <w:r>
              <w:br/>
            </w:r>
            <w:r w:rsidRPr="00A460B5">
              <w:rPr>
                <w:rFonts w:ascii="Arial" w:hAnsi="Arial" w:cs="Arial"/>
                <w:sz w:val="16"/>
                <w:szCs w:val="16"/>
              </w:rPr>
              <w:t>This date of manufacture may be included as part of the lot number or serial number, provided the date is clearly identifiable;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j) Where relevant,  the label shall bear an indication of the net quantity of contents, expressed in terms of weight or volume, numerical count, or any combination of thereof, or other terms which accurately reflect the contents of the package.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k) The label shall bear an indication of any special storage and/or handling condition that applies;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l) Where appropriate, the label shall bear an indication of the sterile state of the device and the sterilisation method, or a statement indicating any special microbial state or state of cleanliness.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m) The label shall bear warnings or precautions to be taken that need to be brought to the immediate attention of the user of the device or to any other person. </w:t>
            </w:r>
            <w:r>
              <w:br/>
            </w:r>
            <w:r>
              <w:br/>
            </w:r>
            <w:r w:rsidRPr="00A460B5">
              <w:rPr>
                <w:rFonts w:ascii="Arial" w:hAnsi="Arial" w:cs="Arial"/>
                <w:sz w:val="16"/>
                <w:szCs w:val="16"/>
              </w:rPr>
              <w:t>This information may be kept to a minimum in which case more detailed information shall appear in the instructions for use, taking into account the intended users;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n) If the instructions for use are not provided in paper form in accordance with point (f) of Section 20.1, the label shall bear a reference to their accessibility (or availability), and where applicable the website address where they can be consulted.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20.2 o) Where applicable, the label shall bear any particular operating instructions.</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p) If the device is intended for single use, the label shall bear an indication of that fact. </w:t>
            </w:r>
            <w:r>
              <w:br/>
            </w:r>
            <w:r>
              <w:br/>
            </w:r>
            <w:r w:rsidRPr="00A460B5">
              <w:rPr>
                <w:rFonts w:ascii="Arial" w:hAnsi="Arial" w:cs="Arial"/>
                <w:sz w:val="16"/>
                <w:szCs w:val="16"/>
              </w:rPr>
              <w:t>A manufacturer's indication of single use shall be consistent across the Union;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q) If the device is intended for self-testing or near-patient testing, the label shall bear an indication of that fact an indication of that fact.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r) Where rapid assays are not intended for self-testing or near-patient testing, the label shall bear the explicit exclusion hereof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s) Where device kits include individual reagents and articles that are made available as separate devices, each of those devices shall comply with the labelling requirements contained in this Section and with the requirements of this Regulation.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t) The devices and separate components shall be identified, where applicable in terms of batches, to allow all appropriate action to detect any potential risk posed by the devices and detachable components. </w:t>
            </w:r>
            <w:r>
              <w:br/>
            </w:r>
            <w:r>
              <w:br/>
            </w:r>
            <w:r w:rsidRPr="00A460B5">
              <w:rPr>
                <w:rFonts w:ascii="Arial" w:hAnsi="Arial" w:cs="Arial"/>
                <w:sz w:val="16"/>
                <w:szCs w:val="16"/>
              </w:rPr>
              <w:t xml:space="preserve">As far as practicable and appropriate, the information shall be set out on the device itself and/or, where appropriate, on the sales packaging;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20.2 u) The label for devices for self-testing shall bear the following particulars: </w:t>
            </w:r>
            <w:r>
              <w:br/>
            </w:r>
            <w:r>
              <w:br/>
            </w:r>
            <w:r w:rsidRPr="00A460B5">
              <w:rPr>
                <w:rFonts w:ascii="Arial" w:hAnsi="Arial" w:cs="Arial"/>
                <w:sz w:val="16"/>
                <w:szCs w:val="16"/>
              </w:rPr>
              <w:t xml:space="preserve">i) the type of specimen(s) required to perform the test (e.g. blood, urine or saliva); </w:t>
            </w:r>
            <w:r>
              <w:br/>
            </w:r>
            <w:r>
              <w:br/>
            </w:r>
            <w:r w:rsidRPr="00A460B5">
              <w:rPr>
                <w:rFonts w:ascii="Arial" w:hAnsi="Arial" w:cs="Arial"/>
                <w:sz w:val="16"/>
                <w:szCs w:val="16"/>
              </w:rPr>
              <w:t xml:space="preserve">ii) the need for additional materials for the test to function properly; </w:t>
            </w:r>
            <w:r>
              <w:br/>
            </w:r>
            <w:r>
              <w:br/>
            </w:r>
            <w:r w:rsidRPr="00A460B5">
              <w:rPr>
                <w:rFonts w:ascii="Arial" w:hAnsi="Arial" w:cs="Arial"/>
                <w:sz w:val="16"/>
                <w:szCs w:val="16"/>
              </w:rPr>
              <w:t xml:space="preserve">(iii) contact details for further advice and assistance. </w:t>
            </w:r>
            <w:r>
              <w:br/>
            </w:r>
            <w:r>
              <w:br/>
            </w:r>
            <w:r w:rsidRPr="00A460B5">
              <w:rPr>
                <w:rFonts w:ascii="Arial" w:hAnsi="Arial" w:cs="Arial"/>
                <w:sz w:val="16"/>
                <w:szCs w:val="16"/>
              </w:rPr>
              <w:t xml:space="preserve">The name of devices for self-testing shall not reflect an intended purpose other than that specified by the manufacturer.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4227CA">
      <w:pPr>
        <w:pStyle w:val="Heading3"/>
      </w:pPr>
      <w:r>
        <w:t>Information on sterile packaging</w:t>
      </w:r>
    </w:p>
    <w:p w:rsidR="00F25A22" w:rsidRPr="004227CA"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20.3 The following particulars shall appear on the sterile packaging:</w:t>
            </w:r>
            <w:r>
              <w:br/>
            </w:r>
            <w:r>
              <w:br/>
            </w:r>
            <w:r w:rsidRPr="00A460B5">
              <w:rPr>
                <w:rFonts w:ascii="Arial" w:hAnsi="Arial" w:cs="Arial"/>
                <w:sz w:val="16"/>
                <w:szCs w:val="16"/>
              </w:rPr>
              <w:t xml:space="preserve">a) an indication permitting the sterile packaging to be recognised as such, </w:t>
            </w:r>
            <w:r>
              <w:br/>
            </w:r>
            <w:r>
              <w:br/>
            </w:r>
            <w:r w:rsidRPr="00A460B5">
              <w:rPr>
                <w:rFonts w:ascii="Arial" w:hAnsi="Arial" w:cs="Arial"/>
                <w:sz w:val="16"/>
                <w:szCs w:val="16"/>
              </w:rPr>
              <w:t xml:space="preserve">b) a declaration that the device is in a sterile condition, </w:t>
            </w:r>
            <w:r>
              <w:br/>
            </w:r>
            <w:r>
              <w:br/>
            </w:r>
            <w:r w:rsidRPr="00A460B5">
              <w:rPr>
                <w:rFonts w:ascii="Arial" w:hAnsi="Arial" w:cs="Arial"/>
                <w:sz w:val="16"/>
                <w:szCs w:val="16"/>
              </w:rPr>
              <w:t>c) the method of sterilisation,</w:t>
            </w:r>
            <w:r>
              <w:br/>
            </w:r>
            <w:r>
              <w:br/>
            </w:r>
            <w:r w:rsidRPr="00A460B5">
              <w:rPr>
                <w:rFonts w:ascii="Arial" w:hAnsi="Arial" w:cs="Arial"/>
                <w:sz w:val="16"/>
                <w:szCs w:val="16"/>
              </w:rPr>
              <w:t>d) the name and address of the manufacturer,</w:t>
            </w:r>
            <w:r>
              <w:br/>
            </w:r>
            <w:r>
              <w:br/>
            </w:r>
            <w:r w:rsidRPr="00A460B5">
              <w:rPr>
                <w:rFonts w:ascii="Arial" w:hAnsi="Arial" w:cs="Arial"/>
                <w:sz w:val="16"/>
                <w:szCs w:val="16"/>
              </w:rPr>
              <w:t>e) a description of the device,</w:t>
            </w:r>
            <w:r>
              <w:br/>
            </w:r>
            <w:r>
              <w:br/>
            </w:r>
            <w:r w:rsidRPr="00A460B5">
              <w:rPr>
                <w:rFonts w:ascii="Arial" w:hAnsi="Arial" w:cs="Arial"/>
                <w:sz w:val="16"/>
                <w:szCs w:val="16"/>
              </w:rPr>
              <w:t xml:space="preserve">f) the month and year of manufacture, </w:t>
            </w:r>
            <w:r>
              <w:br/>
            </w:r>
            <w:r>
              <w:br/>
            </w:r>
            <w:r w:rsidRPr="00A460B5">
              <w:rPr>
                <w:rFonts w:ascii="Arial" w:hAnsi="Arial" w:cs="Arial"/>
                <w:sz w:val="16"/>
                <w:szCs w:val="16"/>
              </w:rPr>
              <w:t xml:space="preserve">g) an unambiguous indication of the time limit for using the device safely, expressed at least in terms of year and month and, where relevant, the day, in that order, </w:t>
            </w:r>
            <w:r>
              <w:br/>
            </w:r>
            <w:r>
              <w:br/>
            </w:r>
            <w:r w:rsidRPr="00A460B5">
              <w:rPr>
                <w:rFonts w:ascii="Arial" w:hAnsi="Arial" w:cs="Arial"/>
                <w:sz w:val="16"/>
                <w:szCs w:val="16"/>
              </w:rPr>
              <w:t>h) an instruction to check the instructions for use for what to do if the sterile packaging is damaged or unintentionally opened before use.</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Default="00F25A22" w:rsidP="004227CA">
      <w:pPr>
        <w:pStyle w:val="Heading3"/>
      </w:pPr>
      <w:r>
        <w:t>Information in the instructions for use</w:t>
      </w:r>
    </w:p>
    <w:p w:rsidR="00F25A22" w:rsidRPr="004227CA" w:rsidRDefault="00F25A22">
      <w:pPr>
        <w:rPr>
          <w:sz w:val="2"/>
          <w:szCs w:val="2"/>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a) The instructions for use shall contain the name or trade name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b) The instructions for use shall contain the details strictly necessary for the user to uniquely identify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c) Where applicable, the instructions for use shall contain the device's intended purpose: </w:t>
            </w:r>
            <w:r>
              <w:br/>
            </w:r>
            <w:r>
              <w:br/>
            </w:r>
            <w:r w:rsidRPr="00A460B5">
              <w:rPr>
                <w:rFonts w:ascii="Arial" w:hAnsi="Arial" w:cs="Arial"/>
                <w:sz w:val="16"/>
                <w:szCs w:val="16"/>
              </w:rPr>
              <w:t xml:space="preserve">i) what is detected and/or measured; </w:t>
            </w:r>
            <w:r>
              <w:br/>
            </w:r>
            <w:r>
              <w:br/>
            </w:r>
            <w:r w:rsidRPr="00A460B5">
              <w:rPr>
                <w:rFonts w:ascii="Arial" w:hAnsi="Arial" w:cs="Arial"/>
                <w:sz w:val="16"/>
                <w:szCs w:val="16"/>
              </w:rPr>
              <w:t xml:space="preserve">ii) its function (e.g. screening, monitoring, diagnosis or aid to diagnosis, prognosis, prediction, companion diagnostic); </w:t>
            </w:r>
            <w:r>
              <w:br/>
            </w:r>
            <w:r>
              <w:br/>
            </w:r>
            <w:r w:rsidRPr="00A460B5">
              <w:rPr>
                <w:rFonts w:ascii="Arial" w:hAnsi="Arial" w:cs="Arial"/>
                <w:sz w:val="16"/>
                <w:szCs w:val="16"/>
              </w:rPr>
              <w:t xml:space="preserve">iii) the specific information that is intended to be provided in the context of: </w:t>
            </w:r>
            <w:r>
              <w:br/>
            </w:r>
            <w:r>
              <w:br/>
            </w:r>
            <w:r w:rsidRPr="00A460B5">
              <w:rPr>
                <w:rFonts w:ascii="Arial" w:hAnsi="Arial" w:cs="Arial"/>
                <w:sz w:val="16"/>
                <w:szCs w:val="16"/>
              </w:rPr>
              <w:t xml:space="preserve">- a physiological or pathological state; </w:t>
            </w:r>
            <w:r>
              <w:br/>
            </w:r>
            <w:r w:rsidRPr="00A460B5">
              <w:rPr>
                <w:rFonts w:ascii="Arial" w:hAnsi="Arial" w:cs="Arial"/>
                <w:sz w:val="16"/>
                <w:szCs w:val="16"/>
              </w:rPr>
              <w:t xml:space="preserve">- congenital physical or mental impairments; </w:t>
            </w:r>
            <w:r>
              <w:br/>
            </w:r>
            <w:r w:rsidRPr="00A460B5">
              <w:rPr>
                <w:rFonts w:ascii="Arial" w:hAnsi="Arial" w:cs="Arial"/>
                <w:sz w:val="16"/>
                <w:szCs w:val="16"/>
              </w:rPr>
              <w:t xml:space="preserve">- the predisposition to a medical condition or a disease; </w:t>
            </w:r>
            <w:r>
              <w:br/>
            </w:r>
            <w:r w:rsidRPr="00A460B5">
              <w:rPr>
                <w:rFonts w:ascii="Arial" w:hAnsi="Arial" w:cs="Arial"/>
                <w:sz w:val="16"/>
                <w:szCs w:val="16"/>
              </w:rPr>
              <w:t xml:space="preserve">- the determination of the safety and compatibility with potential recipients; </w:t>
            </w:r>
            <w:r>
              <w:br/>
            </w:r>
            <w:r w:rsidRPr="00A460B5">
              <w:rPr>
                <w:rFonts w:ascii="Arial" w:hAnsi="Arial" w:cs="Arial"/>
                <w:sz w:val="16"/>
                <w:szCs w:val="16"/>
              </w:rPr>
              <w:t xml:space="preserve">- the prediction of treatment response or reactions; </w:t>
            </w:r>
            <w:r>
              <w:br/>
            </w:r>
            <w:r w:rsidRPr="00A460B5">
              <w:rPr>
                <w:rFonts w:ascii="Arial" w:hAnsi="Arial" w:cs="Arial"/>
                <w:sz w:val="16"/>
                <w:szCs w:val="16"/>
              </w:rPr>
              <w:t xml:space="preserve">- the definition or monitoring of therapeutic measures; </w:t>
            </w:r>
            <w:r>
              <w:br/>
            </w:r>
            <w:r>
              <w:br/>
            </w:r>
            <w:r w:rsidRPr="00A460B5">
              <w:rPr>
                <w:rFonts w:ascii="Arial" w:hAnsi="Arial" w:cs="Arial"/>
                <w:sz w:val="16"/>
                <w:szCs w:val="16"/>
              </w:rPr>
              <w:t xml:space="preserve">iv) whether it is automated or not; </w:t>
            </w:r>
            <w:r>
              <w:br/>
            </w:r>
            <w:r>
              <w:br/>
            </w:r>
            <w:r w:rsidRPr="00A460B5">
              <w:rPr>
                <w:rFonts w:ascii="Arial" w:hAnsi="Arial" w:cs="Arial"/>
                <w:sz w:val="16"/>
                <w:szCs w:val="16"/>
              </w:rPr>
              <w:t xml:space="preserve">v) whether it is qualitative, semi-quantitative or quantitative; </w:t>
            </w:r>
            <w:r>
              <w:br/>
            </w:r>
            <w:r>
              <w:br/>
            </w:r>
            <w:r w:rsidRPr="00A460B5">
              <w:rPr>
                <w:rFonts w:ascii="Arial" w:hAnsi="Arial" w:cs="Arial"/>
                <w:sz w:val="16"/>
                <w:szCs w:val="16"/>
              </w:rPr>
              <w:t xml:space="preserve">vi) the type of specimen(s) required; </w:t>
            </w:r>
            <w:r>
              <w:br/>
            </w:r>
            <w:r>
              <w:br/>
            </w:r>
            <w:r w:rsidRPr="00A460B5">
              <w:rPr>
                <w:rFonts w:ascii="Arial" w:hAnsi="Arial" w:cs="Arial"/>
                <w:sz w:val="16"/>
                <w:szCs w:val="16"/>
              </w:rPr>
              <w:t xml:space="preserve">vii) where applicable, the testing population; and </w:t>
            </w:r>
            <w:r>
              <w:br/>
            </w:r>
            <w:r>
              <w:br/>
            </w:r>
            <w:r w:rsidRPr="00A460B5">
              <w:rPr>
                <w:rFonts w:ascii="Arial" w:hAnsi="Arial" w:cs="Arial"/>
                <w:sz w:val="16"/>
                <w:szCs w:val="16"/>
              </w:rPr>
              <w:t>viii) for companion diagnostics, the International Non-proprietary Name (INN) of the associated medicinal product for which it is a companion test.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d) The instructions for use shall contain an indication that the device is an in vitro diagnostic medical device, or, if the device is a 'device for performance study', an indication of that fact.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e) The instructions for use shall contain the intended user, as appropriate (e.g. self-testing, near patient and laboratory professional use, healthcare professionals.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f) The instructions for use shall contain the test principle.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g) The instructions for use shall contain a description of the calibrators and controls and any limitation upon their use (e.g. suitable for a dedicated instrument only).</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h) The instructions for use shall contain a description of the reagents and any limitation upon their use (e.g. suitable for a dedicated instrument only) and the composition of the reagent product by nature and amount or concentration of the active ingredient(s) of the reagent(s) or kit as well as a statement, where appropriate, that the device contains other ingredients which might influence the measurement;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i) The instructions for use shall contain a list of materials provided and a list of special materials required but not provided.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j) The instructions for use shall contain for devices intended for use in combination with or installed with or connected to other devices and/or general purpose equipment: </w:t>
            </w:r>
            <w:r>
              <w:br/>
            </w:r>
            <w:r>
              <w:br/>
            </w:r>
            <w:r w:rsidRPr="00A460B5">
              <w:rPr>
                <w:rFonts w:ascii="Arial" w:hAnsi="Arial" w:cs="Arial"/>
                <w:sz w:val="16"/>
                <w:szCs w:val="16"/>
              </w:rPr>
              <w:t xml:space="preserve">- information to identify such devices or equipment, in order to obtain a validated and safe combination, including key performance characteristics, and/or </w:t>
            </w:r>
            <w:r>
              <w:br/>
            </w:r>
            <w:r>
              <w:br/>
            </w:r>
            <w:r w:rsidRPr="00A460B5">
              <w:rPr>
                <w:rFonts w:ascii="Arial" w:hAnsi="Arial" w:cs="Arial"/>
                <w:sz w:val="16"/>
                <w:szCs w:val="16"/>
              </w:rPr>
              <w:t>- information on any known restrictions to combinations of devices and equipment</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k) The instructions for use shall contain an indication of any special storage (e.g. temperature, light, humidity, etc.) and/or handling conditions which apply;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l) The instructions for use shall contain in-use stability which may include the storage conditions, and shelf life following the first opening of the primary container, together with the storage conditions and stability of working solutions, where this is relevant;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m) If the device is supplied as sterile, the instructions for use shall contain an indication of its sterile state, the sterilisation method and instructions in the event of the sterile packaging being damaged before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n) Information that allows the user to be informed of any warnings, precautions, measures to be taken and limitations of use regarding the device. </w:t>
            </w:r>
            <w:r>
              <w:br/>
            </w:r>
            <w:r>
              <w:br/>
            </w:r>
            <w:r w:rsidRPr="00A460B5">
              <w:rPr>
                <w:rFonts w:ascii="Arial" w:hAnsi="Arial" w:cs="Arial"/>
                <w:sz w:val="16"/>
                <w:szCs w:val="16"/>
              </w:rPr>
              <w:t xml:space="preserve">That information shall cover, where appropriate: </w:t>
            </w:r>
            <w:r>
              <w:br/>
            </w:r>
            <w:r>
              <w:br/>
            </w:r>
            <w:r w:rsidRPr="00A460B5">
              <w:rPr>
                <w:rFonts w:ascii="Arial" w:hAnsi="Arial" w:cs="Arial"/>
                <w:sz w:val="16"/>
                <w:szCs w:val="16"/>
              </w:rPr>
              <w:t xml:space="preserve">i) warnings, precautions and/or measures to be taken in the event of malfunction of the device or its degradation as suggested by changes in its appearance that may affect performance, </w:t>
            </w:r>
            <w:r>
              <w:br/>
            </w:r>
            <w:r>
              <w:br/>
            </w:r>
            <w:r w:rsidRPr="00A460B5">
              <w:rPr>
                <w:rFonts w:ascii="Arial" w:hAnsi="Arial" w:cs="Arial"/>
                <w:sz w:val="16"/>
                <w:szCs w:val="16"/>
              </w:rPr>
              <w:t xml:space="preserve">ii)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 </w:t>
            </w:r>
            <w:r>
              <w:br/>
            </w:r>
            <w:r>
              <w:br/>
            </w:r>
            <w:r w:rsidRPr="00A460B5">
              <w:rPr>
                <w:rFonts w:ascii="Arial" w:hAnsi="Arial" w:cs="Arial"/>
                <w:sz w:val="16"/>
                <w:szCs w:val="16"/>
              </w:rPr>
              <w:t xml:space="preserve">iii) warnings, precautions and/or measures to be taken as regards the risks of interference posed by the reasonably foreseeable presence of the device during specific diagnostic investigations, evaluations, therapeutic treatment or other procedures such as electromagnetic interference emitted by the device affecting other equipment, </w:t>
            </w:r>
            <w:r>
              <w:br/>
            </w:r>
            <w:r>
              <w:br/>
            </w:r>
            <w:r w:rsidRPr="00A460B5">
              <w:rPr>
                <w:rFonts w:ascii="Arial" w:hAnsi="Arial" w:cs="Arial"/>
                <w:sz w:val="16"/>
                <w:szCs w:val="16"/>
              </w:rPr>
              <w:t xml:space="preserve">iv) precautions related to materials incorporated into the device that contain or consist of CMR substances, or endocrine disrupting substances or that could result in sensitisation or an allergic reaction by the patient or user, </w:t>
            </w:r>
            <w:r>
              <w:br/>
            </w:r>
            <w:r>
              <w:br/>
            </w:r>
            <w:r w:rsidRPr="00A460B5">
              <w:rPr>
                <w:rFonts w:ascii="Arial" w:hAnsi="Arial" w:cs="Arial"/>
                <w:sz w:val="16"/>
                <w:szCs w:val="16"/>
              </w:rPr>
              <w:t xml:space="preserve">v) if the device is intended for single use, an indication of that fact. A manufacturer's indication of single use shall be consistent across the Union, </w:t>
            </w:r>
            <w:r>
              <w:br/>
            </w:r>
            <w:r>
              <w:br/>
            </w:r>
            <w:r w:rsidRPr="00A460B5">
              <w:rPr>
                <w:rFonts w:ascii="Arial" w:hAnsi="Arial" w:cs="Arial"/>
                <w:sz w:val="16"/>
                <w:szCs w:val="16"/>
              </w:rPr>
              <w:t xml:space="preserve">vi) if the device is reusable, information on the appropriate processes to allow reuse, including cleaning, disinfection, decontamination, packaging and, where appropriate, the validated method of re-sterilisation. Information shall be provided to identify when the device should no longer be reused, such as signs of material degradation or the maximum number of allowable reuses;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o) The instructions for use shall contain any warnings and/or precautions related to potentially infectious material that is included in the device;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p) Where relevant, the instructions for use shall contain requirements for special facilities, such as a clean room environment, or special training, such as on radiation safety, or particular qualifications of the intended user.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q) The instructions for use shall contain conditions for collection, handling, and preparation of the specimen;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r) The instructions for use shall contain details of any preparatory treatment or handling of the device before it is ready for use, such as sterilisation, final assembly, calibration, etc., for the device to be used as intended by the manufacturer.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s) The instructions for use shall contain the information needed to verify whether the device is properly installed and is ready to perform safely and as intended by the manufacturer, together with, where relevant: </w:t>
            </w:r>
            <w:r>
              <w:br/>
            </w:r>
            <w:r>
              <w:br/>
            </w:r>
            <w:r w:rsidRPr="00A460B5">
              <w:rPr>
                <w:rFonts w:ascii="Arial" w:hAnsi="Arial" w:cs="Arial"/>
                <w:sz w:val="16"/>
                <w:szCs w:val="16"/>
              </w:rPr>
              <w:t xml:space="preserve">- details of the nature, and frequency, of preventive and regular maintenance, including cleaning and disinfection; </w:t>
            </w:r>
            <w:r>
              <w:br/>
            </w:r>
            <w:r>
              <w:br/>
            </w:r>
            <w:r w:rsidRPr="00A460B5">
              <w:rPr>
                <w:rFonts w:ascii="Arial" w:hAnsi="Arial" w:cs="Arial"/>
                <w:sz w:val="16"/>
                <w:szCs w:val="16"/>
              </w:rPr>
              <w:t xml:space="preserve">- identification of any consumable components and how to replace them; </w:t>
            </w:r>
            <w:r>
              <w:br/>
            </w:r>
            <w:r>
              <w:br/>
            </w:r>
            <w:r w:rsidRPr="00A460B5">
              <w:rPr>
                <w:rFonts w:ascii="Arial" w:hAnsi="Arial" w:cs="Arial"/>
                <w:sz w:val="16"/>
                <w:szCs w:val="16"/>
              </w:rPr>
              <w:t xml:space="preserve">- information on any necessary calibration to ensure that the device operates properly and safely during its intended lifetime; </w:t>
            </w:r>
            <w:r>
              <w:br/>
            </w:r>
            <w:r>
              <w:br/>
            </w:r>
            <w:r w:rsidRPr="00A460B5">
              <w:rPr>
                <w:rFonts w:ascii="Arial" w:hAnsi="Arial" w:cs="Arial"/>
                <w:sz w:val="16"/>
                <w:szCs w:val="16"/>
              </w:rPr>
              <w:t>- methods for mitigating the risks encountered by persons involved in installing, calibrating or servicing devices.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t) Where applicable, the instructions for use shall contain recommendations for quality control procedures.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u) The instructions for use shall contain the metrological traceability of values assigned to calibrators and control materials, including identification of applied reference materials and/or reference measurement procedures of higher order and information regarding maximum (self-allowed) batch to batch variation provided with relevant figures and units of measure.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v) The instructions for use shall contain assay procedures including calculations and interpretation of results and where relevant if any confirmatory testing shall be considered; where applicable, the instructions for use shall be accompanied by information regarding batch to batch variation provided with relevant figures and units of measure.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w) The instructions for use shall contain 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x) The instructions for use shall contain clinical performance characteristics as defined in Section 9.1 of this Annex.</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y) The instructions for use shall contain the mathematical approach upon which the calculation of the analytical result is made.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(z) Where relevant, the instructions for use shall contain clinical performance characteristics, such as threshold value, diagnostic sensitivity and diagnostic specificity, positive and negative predictive value.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aa) Where relevant, the instructions for use shall contain reference intervals in normal and affected populations.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ab) The instructions for use shall contain information on interfering substances or limitations (e.g. visual evidence of hyperlipidaemia or haemolysis, age of specimen) that may affect the performance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ac) The instructions for use shall contain warnings or precautions to be taken in order to facilitate the safe disposal of the device, its accessories, and the consumables used with it, if any. This information shall cover, where appropriate: </w:t>
            </w:r>
            <w:r>
              <w:br/>
            </w:r>
            <w:r>
              <w:br/>
            </w:r>
            <w:r w:rsidRPr="00A460B5">
              <w:rPr>
                <w:rFonts w:ascii="Arial" w:hAnsi="Arial" w:cs="Arial"/>
                <w:sz w:val="16"/>
                <w:szCs w:val="16"/>
              </w:rPr>
              <w:t xml:space="preserve">i) infection or microbial hazards, such as consumables contaminated with potentially infectious substances of human origin; </w:t>
            </w:r>
            <w:r>
              <w:br/>
            </w:r>
            <w:r>
              <w:br/>
            </w:r>
            <w:r w:rsidRPr="00A460B5">
              <w:rPr>
                <w:rFonts w:ascii="Arial" w:hAnsi="Arial" w:cs="Arial"/>
                <w:sz w:val="16"/>
                <w:szCs w:val="16"/>
              </w:rPr>
              <w:t xml:space="preserve">ii) environmental hazards such as batteries or materials that emit potentially hazardous levels of radiation); </w:t>
            </w:r>
            <w:r>
              <w:br/>
            </w:r>
            <w:r>
              <w:br/>
            </w:r>
            <w:r w:rsidRPr="00A460B5">
              <w:rPr>
                <w:rFonts w:ascii="Arial" w:hAnsi="Arial" w:cs="Arial"/>
                <w:sz w:val="16"/>
                <w:szCs w:val="16"/>
              </w:rPr>
              <w:t xml:space="preserve">iii) physical hazards such as explosion.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ad) The instructions for use shall contain the name, registered trade name or registered trade mark of the manufacturer and the address of its registered place of business at which he can be contacted and its location be established, together with a telephone number and/or fax number and/or website address to obtain technical assistance;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20.4.1 ae) The instructions for use shall contain date of issue of the instructions for use or, if they have been revised, date of issue and identifier of the latest revision of the instructions for use, with a clear indication of the introduced modifications;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af) The instructions for use shall contain a notice to the user that any serious incident that has occurred in relation to the device shall be reported to the manufacturer and the competent authority of the Member State in which the user and/or the patient is established;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ag) Where device kits include individual reagents and articles that may be made available as separate devices, the instructions for use shall contain each of these devices shall comply with the instructions for use requirements contained in this Section and with the requirements of this Regulation. </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20.4.1 ah) For devices that incorporate electronic programmable systems, the instructions for use shall contain including software, or software that are devices in themselves, minimum requirements concerning hardware, IT networks characteristics and IT security measures, including protection against unauthorised access, necessary to run the software as intended.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p w:rsidR="00F25A22" w:rsidRPr="007E2B46" w:rsidRDefault="00F25A22" w:rsidP="00BB51E1">
      <w:pPr>
        <w:pStyle w:val="Heading4"/>
      </w:pPr>
      <w:r w:rsidRPr="00BB51E1">
        <w:t>Additional IFU for Self-testing</w:t>
      </w:r>
    </w:p>
    <w:p w:rsidR="00F25A22" w:rsidRPr="007E2B46" w:rsidRDefault="00F25A22">
      <w:pPr>
        <w:rPr>
          <w:sz w:val="2"/>
          <w:szCs w:val="2"/>
          <w:lang w:val="en-GB"/>
        </w:rPr>
      </w:pPr>
    </w:p>
    <w:tbl>
      <w:tblPr>
        <w:tblW w:w="5000" w:type="pct"/>
        <w:tblInd w:w="-72" w:type="dxa"/>
        <w:tblLayout w:type="fixed"/>
        <w:tblCellMar>
          <w:left w:w="10" w:type="dxa"/>
          <w:right w:w="10" w:type="dxa"/>
        </w:tblCellMar>
        <w:tblLook w:val="04A0" w:firstRow="1" w:lastRow="0" w:firstColumn="1" w:lastColumn="0" w:noHBand="0" w:noVBand="1"/>
      </w:tblPr>
      <w:tblGrid>
        <w:gridCol w:w="5640"/>
        <w:gridCol w:w="398"/>
        <w:gridCol w:w="388"/>
        <w:gridCol w:w="2221"/>
        <w:gridCol w:w="4297"/>
      </w:tblGrid>
      <w:tr w:rsidR="00F25A22" w:rsidRPr="00A460B5" w:rsidTr="00A460B5">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jc w:val="center"/>
              <w:rPr>
                <w:rFonts w:ascii="Arial" w:hAnsi="Arial" w:cs="Arial"/>
                <w:b/>
                <w:sz w:val="16"/>
                <w:szCs w:val="16"/>
              </w:rPr>
            </w:pPr>
            <w:r w:rsidRPr="00A460B5">
              <w:rPr>
                <w:rFonts w:ascii="Arial" w:hAnsi="Arial" w:cs="Arial"/>
                <w:b/>
                <w:sz w:val="16"/>
                <w:szCs w:val="16"/>
              </w:rPr>
              <w:t>Qualification</w:t>
            </w: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20.4.2 a)  For instructions for use applied for devices intended for self-testing, details of the test procedure shall be given, including any reagent preparation, specimen collection and/or preparation and information on how to run the test and interpret the results.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20.4.2 b)  For instructions for use applied for devices intended for self-testing, specific particulars may be omitted provided that the other information supplied by the manufacturer is sufficient to enable the user to use the device and to understand the result(s) produced by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20.4.2 c)  For instructions for use applied for devices intended for self-testing, the device's intended purpose shall provide sufficient information to enable the user to understand the medical context and to allow the intended user to make a correct interpretation of the results.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20.4.2 d)  For instructions for use applied for devices intended for self-testing, the results shall be expressed and presented in a way that is readily understood by the intended user.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 xml:space="preserve">20.4.2 e)  For instructions for use applied for devices intended for self-testing, information shall be provided with advice to the user on action to be taken (in case of positive, negative or indeterminate result), on the test limitations and on the possibility of false positive or false negative result. </w:t>
            </w:r>
            <w:r>
              <w:br/>
            </w:r>
            <w:r>
              <w:br/>
            </w:r>
            <w:r w:rsidRPr="00A460B5">
              <w:rPr>
                <w:rFonts w:ascii="Arial" w:hAnsi="Arial" w:cs="Arial"/>
                <w:sz w:val="16"/>
                <w:szCs w:val="16"/>
              </w:rPr>
              <w:t xml:space="preserve">Information shall also be provided as to any factors that can affect the test result such as age, gender, menstruation, infection, exercise, fasting, diet or medication; </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20.4.2 f)  For instructions for use applied for devices intended for self-testing, the information provided shall include a statement clearly directing that the user should not take any decision of medical relevance without first consulting the appropriate healthcare professional, information on disease effects and prevalence, and, where available, information specific to the Member State(s) where the device is placed on the market on where a user can obtain further advice such as national helplines, websites.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r w:rsidR="00F25A22" w:rsidRPr="00A460B5" w:rsidTr="00A460B5">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412A53">
            <w:pPr>
              <w:suppressAutoHyphens/>
              <w:autoSpaceDN w:val="0"/>
              <w:textAlignment w:val="baseline"/>
              <w:rPr>
                <w:rFonts w:ascii="Arial" w:hAnsi="Arial" w:cs="Arial"/>
                <w:sz w:val="16"/>
                <w:szCs w:val="16"/>
              </w:rPr>
            </w:pPr>
            <w:r w:rsidRPr="00A460B5">
              <w:rPr>
                <w:rFonts w:ascii="Arial" w:hAnsi="Arial" w:cs="Arial"/>
                <w:sz w:val="16"/>
                <w:szCs w:val="16"/>
              </w:rPr>
              <w:t>20.4.2 g)  For devices intended for self-testing used for the monitoring of a previously diagnosed existing disease or condition, the information shall specify that the patient should only adapt the treatment if he has received the appropriate training to do so</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934C77">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1"/>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25A22" w:rsidRPr="00A460B5" w:rsidRDefault="00F25A22" w:rsidP="00622236">
            <w:pPr>
              <w:snapToGrid w:val="0"/>
              <w:jc w:val="center"/>
              <w:rPr>
                <w:rFonts w:ascii="Arial" w:hAnsi="Arial" w:cs="Arial"/>
                <w:b/>
                <w:sz w:val="16"/>
                <w:szCs w:val="16"/>
              </w:rPr>
            </w:pPr>
            <w:r w:rsidRPr="00A460B5">
              <w:rPr>
                <w:rFonts w:ascii="Arial" w:hAnsi="Arial" w:cs="Arial"/>
                <w:sz w:val="16"/>
                <w:szCs w:val="16"/>
              </w:rPr>
              <w:fldChar w:fldCharType="begin">
                <w:ffData>
                  <w:name w:val=""/>
                  <w:enabled/>
                  <w:calcOnExit w:val="0"/>
                  <w:checkBox>
                    <w:sizeAuto/>
                    <w:default w:val="0"/>
                  </w:checkBox>
                </w:ffData>
              </w:fldChar>
            </w:r>
            <w:r w:rsidRPr="00A460B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460B5">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25A22" w:rsidRPr="00A460B5" w:rsidRDefault="00F25A22"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25A22" w:rsidRPr="00A460B5" w:rsidRDefault="00F25A22" w:rsidP="00934C77">
            <w:pPr>
              <w:tabs>
                <w:tab w:val="left" w:pos="1032"/>
              </w:tabs>
              <w:rPr>
                <w:rFonts w:ascii="Arial" w:hAnsi="Arial" w:cs="Arial"/>
                <w:sz w:val="16"/>
                <w:szCs w:val="16"/>
              </w:rPr>
            </w:pPr>
          </w:p>
        </w:tc>
      </w:tr>
    </w:tbl>
    <w:p w:rsidR="00F25A22" w:rsidRPr="00622236" w:rsidRDefault="00F25A22" w:rsidP="00622236">
      <w:pPr>
        <w:rPr>
          <w:rStyle w:val="FormatvorlageArial"/>
          <w:rFonts w:ascii="Calibri" w:hAnsi="Calibri"/>
          <w:b w:val="0"/>
          <w:sz w:val="22"/>
        </w:rPr>
      </w:pPr>
    </w:p>
    <w:sectPr w:rsidR="00F25A22" w:rsidRPr="00622236" w:rsidSect="003C79AF">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E9" w:rsidRDefault="00A81CE9">
      <w:r>
        <w:separator/>
      </w:r>
    </w:p>
  </w:endnote>
  <w:endnote w:type="continuationSeparator" w:id="0">
    <w:p w:rsidR="00A81CE9" w:rsidRDefault="00A8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E9" w:rsidRDefault="00A81CE9">
      <w:r>
        <w:separator/>
      </w:r>
    </w:p>
  </w:footnote>
  <w:footnote w:type="continuationSeparator" w:id="0">
    <w:p w:rsidR="00A81CE9" w:rsidRDefault="00A81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A73185"/>
    <w:multiLevelType w:val="multilevel"/>
    <w:tmpl w:val="E49E3AA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1">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20"/>
  </w:num>
  <w:num w:numId="5">
    <w:abstractNumId w:val="15"/>
  </w:num>
  <w:num w:numId="6">
    <w:abstractNumId w:val="14"/>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19"/>
  </w:num>
  <w:num w:numId="10">
    <w:abstractNumId w:val="3"/>
  </w:num>
  <w:num w:numId="11">
    <w:abstractNumId w:val="11"/>
  </w:num>
  <w:num w:numId="12">
    <w:abstractNumId w:val="9"/>
  </w:num>
  <w:num w:numId="13">
    <w:abstractNumId w:val="18"/>
  </w:num>
  <w:num w:numId="14">
    <w:abstractNumId w:val="8"/>
  </w:num>
  <w:num w:numId="15">
    <w:abstractNumId w:val="5"/>
  </w:num>
  <w:num w:numId="16">
    <w:abstractNumId w:val="17"/>
  </w:num>
  <w:num w:numId="17">
    <w:abstractNumId w:val="13"/>
  </w:num>
  <w:num w:numId="18">
    <w:abstractNumId w:val="6"/>
  </w:num>
  <w:num w:numId="19">
    <w:abstractNumId w:val="12"/>
  </w:num>
  <w:num w:numId="20">
    <w:abstractNumId w:val="7"/>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03"/>
    <w:rsid w:val="000D7FC3"/>
    <w:rsid w:val="003C79AF"/>
    <w:rsid w:val="003E33A3"/>
    <w:rsid w:val="00437804"/>
    <w:rsid w:val="0048450F"/>
    <w:rsid w:val="00655157"/>
    <w:rsid w:val="006D2C2D"/>
    <w:rsid w:val="008A4BF6"/>
    <w:rsid w:val="00992296"/>
    <w:rsid w:val="00A04C03"/>
    <w:rsid w:val="00A81CE9"/>
    <w:rsid w:val="00B73871"/>
    <w:rsid w:val="00D87169"/>
    <w:rsid w:val="00F25A22"/>
    <w:rsid w:val="00FA5B44"/>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9560D0-F519-4911-8A02-A429F5E9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rPr>
      <w:lang w:val="en-US" w:eastAsia="en-US"/>
    </w:rPr>
  </w:style>
  <w:style w:type="paragraph" w:styleId="Heading1">
    <w:name w:val="heading 1"/>
    <w:basedOn w:val="Normal"/>
    <w:next w:val="Normal"/>
    <w:link w:val="Heading1Char"/>
    <w:qFormat/>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link w:val="Heading2Char"/>
    <w:qFormat/>
    <w:pPr>
      <w:numPr>
        <w:ilvl w:val="1"/>
      </w:numPr>
      <w:outlineLvl w:val="1"/>
    </w:pPr>
    <w:rPr>
      <w:sz w:val="20"/>
    </w:rPr>
  </w:style>
  <w:style w:type="paragraph" w:styleId="Heading3">
    <w:name w:val="heading 3"/>
    <w:basedOn w:val="Heading1"/>
    <w:next w:val="Normal"/>
    <w:link w:val="Heading3Char"/>
    <w:qFormat/>
    <w:pPr>
      <w:numPr>
        <w:ilvl w:val="2"/>
      </w:numPr>
      <w:outlineLvl w:val="2"/>
    </w:pPr>
    <w:rPr>
      <w:b w:val="0"/>
      <w:i/>
      <w:sz w:val="20"/>
    </w:rPr>
  </w:style>
  <w:style w:type="paragraph" w:styleId="Heading4">
    <w:name w:val="heading 4"/>
    <w:basedOn w:val="Heading1"/>
    <w:next w:val="Normal"/>
    <w:link w:val="Heading4Char"/>
    <w:qFormat/>
    <w:pPr>
      <w:numPr>
        <w:ilvl w:val="3"/>
      </w:numPr>
      <w:outlineLvl w:val="3"/>
    </w:pPr>
    <w:rPr>
      <w:b w:val="0"/>
      <w:sz w:val="20"/>
    </w:rPr>
  </w:style>
  <w:style w:type="paragraph" w:styleId="Heading5">
    <w:name w:val="heading 5"/>
    <w:basedOn w:val="Normal"/>
    <w:next w:val="Normal"/>
    <w:link w:val="Heading5Char"/>
    <w:qFormat/>
    <w:pPr>
      <w:numPr>
        <w:ilvl w:val="4"/>
        <w:numId w:val="1"/>
      </w:numPr>
      <w:spacing w:before="240" w:after="60"/>
      <w:ind w:left="2880"/>
      <w:outlineLvl w:val="4"/>
    </w:pPr>
    <w:rPr>
      <w:sz w:val="22"/>
    </w:rPr>
  </w:style>
  <w:style w:type="paragraph" w:styleId="Heading6">
    <w:name w:val="heading 6"/>
    <w:basedOn w:val="Normal"/>
    <w:next w:val="Normal"/>
    <w:link w:val="Heading6Char"/>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link w:val="TitleChar"/>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semiHidden/>
    <w:pPr>
      <w:tabs>
        <w:tab w:val="right" w:pos="9360"/>
      </w:tabs>
      <w:spacing w:before="240" w:after="60"/>
      <w:ind w:right="720"/>
    </w:pPr>
  </w:style>
  <w:style w:type="paragraph" w:styleId="TOC2">
    <w:name w:val="toc 2"/>
    <w:basedOn w:val="Normal"/>
    <w:next w:val="Normal"/>
    <w:semiHidden/>
    <w:pPr>
      <w:tabs>
        <w:tab w:val="right" w:pos="9360"/>
      </w:tabs>
      <w:ind w:left="432" w:right="720"/>
    </w:pPr>
  </w:style>
  <w:style w:type="paragraph" w:styleId="TOC3">
    <w:name w:val="toc 3"/>
    <w:basedOn w:val="Normal"/>
    <w:next w:val="Normal"/>
    <w:semiHidden/>
    <w:pPr>
      <w:tabs>
        <w:tab w:val="left" w:pos="1600"/>
        <w:tab w:val="right" w:pos="9360"/>
      </w:tabs>
      <w:ind w:left="990"/>
    </w:pPr>
    <w:rPr>
      <w:noProof/>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Bullet1">
    <w:name w:val="Bullet1"/>
    <w:basedOn w:val="Normal"/>
    <w:pPr>
      <w:ind w:left="720" w:hanging="432"/>
    </w:pPr>
  </w:style>
  <w:style w:type="paragraph" w:customStyle="1" w:styleId="Tabletext">
    <w:name w:val="Tabletext"/>
    <w:basedOn w:val="Normal"/>
    <w:pPr>
      <w:keepLines/>
      <w:spacing w:after="120"/>
    </w:pPr>
  </w:style>
  <w:style w:type="paragraph" w:styleId="BodyText">
    <w:name w:val="Body Text"/>
    <w:basedOn w:val="Normal"/>
    <w:pPr>
      <w:keepLines/>
      <w:spacing w:after="120"/>
      <w:ind w:left="720"/>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2"/>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basedOn w:val="DefaultParagraphFont"/>
    <w:rPr>
      <w:color w:val="0000FF"/>
      <w:u w:val="single"/>
    </w:rPr>
  </w:style>
  <w:style w:type="paragraph" w:styleId="BalloonText">
    <w:name w:val="Balloon Text"/>
    <w:basedOn w:val="Normal"/>
    <w:link w:val="BalloonTextChar"/>
    <w:rsid w:val="00FA5B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5B44"/>
    <w:rPr>
      <w:rFonts w:ascii="Tahoma" w:hAnsi="Tahoma" w:cs="Tahoma"/>
      <w:sz w:val="16"/>
      <w:szCs w:val="16"/>
      <w:lang w:val="en-US" w:eastAsia="en-US"/>
    </w:rPr>
  </w:style>
  <w:style w:type="character" w:customStyle="1" w:styleId="Heading1Char">
    <w:name w:val="Heading 1 Char"/>
    <w:basedOn w:val="DefaultParagraphFont"/>
    <w:link w:val="Heading1"/>
    <w:rsid w:val="00F25A22"/>
    <w:rPr>
      <w:rFonts w:ascii="Arial" w:hAnsi="Arial"/>
      <w:b/>
      <w:sz w:val="24"/>
      <w:lang w:val="en-US" w:eastAsia="en-US"/>
    </w:rPr>
  </w:style>
  <w:style w:type="character" w:customStyle="1" w:styleId="TitleChar">
    <w:name w:val="Title Char"/>
    <w:basedOn w:val="DefaultParagraphFont"/>
    <w:link w:val="Title"/>
    <w:rsid w:val="00F25A22"/>
    <w:rPr>
      <w:rFonts w:ascii="Arial" w:hAnsi="Arial"/>
      <w:b/>
      <w:sz w:val="36"/>
      <w:lang w:val="en-US" w:eastAsia="en-US"/>
    </w:rPr>
  </w:style>
  <w:style w:type="character" w:styleId="PlaceholderText">
    <w:name w:val="Placeholder Text"/>
    <w:basedOn w:val="DefaultParagraphFont"/>
    <w:uiPriority w:val="99"/>
    <w:semiHidden/>
    <w:rsid w:val="00F25A22"/>
    <w:rPr>
      <w:color w:val="808080"/>
    </w:rPr>
  </w:style>
  <w:style w:type="character" w:customStyle="1" w:styleId="Heading2Char">
    <w:name w:val="Heading 2 Char"/>
    <w:basedOn w:val="DefaultParagraphFont"/>
    <w:link w:val="Heading2"/>
    <w:rsid w:val="00F25A22"/>
    <w:rPr>
      <w:rFonts w:ascii="Arial" w:hAnsi="Arial"/>
      <w:b/>
      <w:lang w:val="en-US" w:eastAsia="en-US"/>
    </w:rPr>
  </w:style>
  <w:style w:type="table" w:styleId="TableGrid">
    <w:name w:val="Table Grid"/>
    <w:basedOn w:val="TableNormal"/>
    <w:uiPriority w:val="59"/>
    <w:rsid w:val="00F25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25A22"/>
    <w:rPr>
      <w:color w:val="800080"/>
      <w:u w:val="single"/>
    </w:rPr>
  </w:style>
  <w:style w:type="character" w:customStyle="1" w:styleId="FormatvorlageArial">
    <w:name w:val="Formatvorlage Arial"/>
    <w:basedOn w:val="DefaultParagraphFont"/>
    <w:rsid w:val="00F25A22"/>
    <w:rPr>
      <w:rFonts w:ascii="Arial" w:hAnsi="Arial"/>
      <w:b/>
      <w:sz w:val="24"/>
    </w:rPr>
  </w:style>
  <w:style w:type="character" w:customStyle="1" w:styleId="Heading3Char">
    <w:name w:val="Heading 3 Char"/>
    <w:basedOn w:val="DefaultParagraphFont"/>
    <w:link w:val="Heading3"/>
    <w:rsid w:val="00F25A22"/>
    <w:rPr>
      <w:rFonts w:ascii="Arial" w:hAnsi="Arial"/>
      <w:i/>
      <w:lang w:val="en-US" w:eastAsia="en-US"/>
    </w:rPr>
  </w:style>
  <w:style w:type="character" w:customStyle="1" w:styleId="Heading4Char">
    <w:name w:val="Heading 4 Char"/>
    <w:basedOn w:val="DefaultParagraphFont"/>
    <w:link w:val="Heading4"/>
    <w:rsid w:val="00F25A22"/>
    <w:rPr>
      <w:rFonts w:ascii="Arial" w:hAnsi="Arial"/>
      <w:lang w:val="en-US" w:eastAsia="en-US"/>
    </w:rPr>
  </w:style>
  <w:style w:type="character" w:customStyle="1" w:styleId="Heading5Char">
    <w:name w:val="Heading 5 Char"/>
    <w:basedOn w:val="DefaultParagraphFont"/>
    <w:link w:val="Heading5"/>
    <w:rsid w:val="00F25A22"/>
    <w:rPr>
      <w:sz w:val="22"/>
      <w:lang w:val="en-US" w:eastAsia="en-US"/>
    </w:rPr>
  </w:style>
  <w:style w:type="character" w:customStyle="1" w:styleId="Heading6Char">
    <w:name w:val="Heading 6 Char"/>
    <w:basedOn w:val="DefaultParagraphFont"/>
    <w:link w:val="Heading6"/>
    <w:rsid w:val="00F25A22"/>
    <w:rPr>
      <w:i/>
      <w:sz w:val="22"/>
      <w:lang w:val="en-US" w:eastAsia="en-US"/>
    </w:rPr>
  </w:style>
  <w:style w:type="paragraph" w:customStyle="1" w:styleId="Formatvorlageberschrift2NichtKursiv">
    <w:name w:val="Formatvorlage Überschrift 2 + Nicht Kursiv"/>
    <w:basedOn w:val="Heading2"/>
    <w:link w:val="Formatvorlageberschrift2NichtKursivChar"/>
    <w:autoRedefine/>
    <w:rsid w:val="00F25A22"/>
    <w:pPr>
      <w:tabs>
        <w:tab w:val="num" w:pos="567"/>
      </w:tabs>
    </w:pPr>
  </w:style>
  <w:style w:type="character" w:customStyle="1" w:styleId="Formatvorlageberschrift2NichtKursivChar">
    <w:name w:val="Formatvorlage Überschrift 2 + Nicht Kursiv Char"/>
    <w:basedOn w:val="Heading2Char"/>
    <w:link w:val="Formatvorlageberschrift2NichtKursiv"/>
    <w:rsid w:val="00F25A22"/>
    <w:rPr>
      <w:rFonts w:ascii="Arial" w:hAnsi="Arial"/>
      <w:b/>
      <w:lang w:val="en-US" w:eastAsia="en-US"/>
    </w:rPr>
  </w:style>
  <w:style w:type="character" w:styleId="CommentReference">
    <w:name w:val="annotation reference"/>
    <w:basedOn w:val="DefaultParagraphFont"/>
    <w:rsid w:val="00F25A22"/>
    <w:rPr>
      <w:sz w:val="16"/>
      <w:szCs w:val="16"/>
    </w:rPr>
  </w:style>
  <w:style w:type="paragraph" w:styleId="CommentText">
    <w:name w:val="annotation text"/>
    <w:basedOn w:val="Normal"/>
    <w:link w:val="CommentTextChar"/>
    <w:rsid w:val="00F25A22"/>
  </w:style>
  <w:style w:type="character" w:customStyle="1" w:styleId="CommentTextChar">
    <w:name w:val="Comment Text Char"/>
    <w:basedOn w:val="DefaultParagraphFont"/>
    <w:link w:val="CommentText"/>
    <w:rsid w:val="00F25A22"/>
    <w:rPr>
      <w:lang w:val="en-US" w:eastAsia="en-US"/>
    </w:rPr>
  </w:style>
  <w:style w:type="paragraph" w:styleId="CommentSubject">
    <w:name w:val="annotation subject"/>
    <w:basedOn w:val="CommentText"/>
    <w:next w:val="CommentText"/>
    <w:link w:val="CommentSubjectChar"/>
    <w:rsid w:val="00F25A22"/>
    <w:rPr>
      <w:b/>
      <w:bCs/>
    </w:rPr>
  </w:style>
  <w:style w:type="character" w:customStyle="1" w:styleId="CommentSubjectChar">
    <w:name w:val="Comment Subject Char"/>
    <w:basedOn w:val="CommentTextChar"/>
    <w:link w:val="CommentSubject"/>
    <w:rsid w:val="00F25A22"/>
    <w:rPr>
      <w:b/>
      <w:bCs/>
      <w:lang w:val="en-US" w:eastAsia="en-US"/>
    </w:rPr>
  </w:style>
  <w:style w:type="paragraph" w:styleId="Revision">
    <w:name w:val="Revision"/>
    <w:hidden/>
    <w:uiPriority w:val="99"/>
    <w:semiHidden/>
    <w:rsid w:val="00F25A22"/>
    <w:rPr>
      <w:sz w:val="24"/>
      <w:szCs w:val="24"/>
    </w:rPr>
  </w:style>
  <w:style w:type="paragraph" w:styleId="TOCHeading">
    <w:name w:val="TOC Heading"/>
    <w:basedOn w:val="Heading1"/>
    <w:next w:val="Normal"/>
    <w:uiPriority w:val="39"/>
    <w:qFormat/>
    <w:rsid w:val="00F25A22"/>
    <w:pPr>
      <w:keepLines/>
      <w:numPr>
        <w:numId w:val="0"/>
      </w:numPr>
      <w:spacing w:before="480" w:after="0" w:line="276" w:lineRule="auto"/>
      <w:outlineLvl w:val="9"/>
    </w:pPr>
    <w:rPr>
      <w:rFonts w:ascii="Cambria" w:hAnsi="Cambria"/>
      <w:color w:val="365F91"/>
      <w:lang w:val="de-DE"/>
    </w:rPr>
  </w:style>
  <w:style w:type="paragraph" w:styleId="ListParagraph">
    <w:name w:val="List Paragraph"/>
    <w:basedOn w:val="Normal"/>
    <w:uiPriority w:val="34"/>
    <w:qFormat/>
    <w:rsid w:val="00F25A22"/>
    <w:pPr>
      <w:spacing w:after="200" w:line="276" w:lineRule="auto"/>
      <w:ind w:left="720"/>
      <w:contextualSpacing/>
    </w:pPr>
    <w:rPr>
      <w:rFonts w:eastAsia="Calibri"/>
      <w:szCs w:val="22"/>
    </w:rPr>
  </w:style>
  <w:style w:type="paragraph" w:customStyle="1" w:styleId="TitlePage-BodyText">
    <w:name w:val="Title Page - Body Text"/>
    <w:basedOn w:val="Normal"/>
    <w:rsid w:val="00F25A22"/>
    <w:pPr>
      <w:tabs>
        <w:tab w:val="center" w:pos="4536"/>
        <w:tab w:val="right" w:pos="9072"/>
      </w:tabs>
    </w:pPr>
    <w:rPr>
      <w:rFonts w:eastAsia="Calibri"/>
      <w:szCs w:val="22"/>
    </w:rPr>
  </w:style>
  <w:style w:type="character" w:styleId="Strong">
    <w:name w:val="Strong"/>
    <w:basedOn w:val="DefaultParagraphFont"/>
    <w:qFormat/>
    <w:rsid w:val="00F25A22"/>
    <w:rPr>
      <w:b/>
      <w:bCs/>
    </w:rPr>
  </w:style>
  <w:style w:type="paragraph" w:customStyle="1" w:styleId="Level1-BodyText">
    <w:name w:val="Level 1 - Body Text"/>
    <w:basedOn w:val="Normal"/>
    <w:uiPriority w:val="12"/>
    <w:rsid w:val="00F25A22"/>
    <w:pPr>
      <w:spacing w:before="200"/>
      <w:jc w:val="both"/>
    </w:pPr>
    <w:rPr>
      <w:rFonts w:eastAsia="Calibri"/>
      <w:szCs w:val="22"/>
    </w:rPr>
  </w:style>
  <w:style w:type="paragraph" w:customStyle="1" w:styleId="ISOCLAUSE">
    <w:name w:val="ISO CLAUSE"/>
    <w:rsid w:val="00F25A22"/>
    <w:pPr>
      <w:widowControl w:val="0"/>
      <w:tabs>
        <w:tab w:val="left" w:pos="1008"/>
      </w:tabs>
      <w:autoSpaceDE w:val="0"/>
      <w:autoSpaceDN w:val="0"/>
      <w:adjustRightInd w:val="0"/>
      <w:spacing w:before="58" w:after="144"/>
      <w:ind w:left="1008" w:hanging="1008"/>
    </w:pPr>
    <w:rPr>
      <w:color w:val="000000"/>
      <w:sz w:val="24"/>
      <w:szCs w:val="24"/>
      <w:u w:color="000000"/>
      <w:lang w:val="en-US" w:eastAsia="en-US"/>
    </w:rPr>
  </w:style>
  <w:style w:type="paragraph" w:styleId="EndnoteText">
    <w:name w:val="endnote text"/>
    <w:basedOn w:val="Normal"/>
    <w:link w:val="EndnoteTextChar"/>
    <w:rsid w:val="00F25A22"/>
    <w:rPr>
      <w:rFonts w:ascii="Arial" w:hAnsi="Arial"/>
      <w:sz w:val="24"/>
    </w:rPr>
  </w:style>
  <w:style w:type="character" w:customStyle="1" w:styleId="EndnoteTextChar">
    <w:name w:val="Endnote Text Char"/>
    <w:basedOn w:val="DefaultParagraphFont"/>
    <w:link w:val="EndnoteText"/>
    <w:rsid w:val="00F25A22"/>
    <w:rPr>
      <w:rFonts w:ascii="Arial" w:hAnsi="Arial"/>
      <w:sz w:val="24"/>
      <w:lang w:val="en-US" w:eastAsia="en-US"/>
    </w:rPr>
  </w:style>
  <w:style w:type="paragraph" w:customStyle="1" w:styleId="Default">
    <w:name w:val="Default"/>
    <w:rsid w:val="00F25A22"/>
    <w:pPr>
      <w:autoSpaceDE w:val="0"/>
      <w:autoSpaceDN w:val="0"/>
      <w:adjustRightInd w:val="0"/>
    </w:pPr>
    <w:rPr>
      <w:rFonts w:ascii="Arial" w:hAnsi="Arial" w:cs="Arial"/>
      <w:color w:val="000000"/>
      <w:sz w:val="24"/>
      <w:szCs w:val="24"/>
    </w:rPr>
  </w:style>
  <w:style w:type="character" w:customStyle="1" w:styleId="hps">
    <w:name w:val="hps"/>
    <w:basedOn w:val="DefaultParagraphFont"/>
    <w:rsid w:val="00F25A22"/>
  </w:style>
  <w:style w:type="character" w:customStyle="1" w:styleId="atn">
    <w:name w:val="atn"/>
    <w:basedOn w:val="DefaultParagraphFont"/>
    <w:rsid w:val="00F25A22"/>
  </w:style>
  <w:style w:type="paragraph" w:customStyle="1" w:styleId="StyleBoldCenteredLinespacingMultiple115li">
    <w:name w:val="Style Bold Centered Line spacing:  Multiple 1.15 li"/>
    <w:basedOn w:val="Normal"/>
    <w:autoRedefine/>
    <w:rsid w:val="00F25A22"/>
    <w:pPr>
      <w:tabs>
        <w:tab w:val="left" w:pos="284"/>
      </w:tabs>
      <w:spacing w:after="60" w:line="276" w:lineRule="auto"/>
      <w:jc w:val="center"/>
    </w:pPr>
    <w:rPr>
      <w:rFonts w:asciiTheme="minorHAnsi" w:hAnsi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ligned%20Elements\Documentation\Templates\RUP%20ALL\req\rup_glo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rup_gloss.dot</Template>
  <TotalTime>0</TotalTime>
  <Pages>30</Pages>
  <Words>7758</Words>
  <Characters>44227</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Glossary</vt:lpstr>
      <vt:lpstr>Glossary</vt:lpstr>
    </vt:vector>
  </TitlesOfParts>
  <Company>&lt;Company Name&gt;</Company>
  <LinksUpToDate>false</LinksUpToDate>
  <CharactersWithSpaces>51882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&lt;Project Name&gt;</dc:subject>
  <dc:creator>Anders Emmerich</dc:creator>
  <cp:lastModifiedBy>Carlos</cp:lastModifiedBy>
  <cp:revision>3</cp:revision>
  <cp:lastPrinted>1899-12-31T23:00:00Z</cp:lastPrinted>
  <dcterms:created xsi:type="dcterms:W3CDTF">2017-05-08T15:00:00Z</dcterms:created>
  <dcterms:modified xsi:type="dcterms:W3CDTF">2017-05-08T15:00:00Z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y fmtid="{D5CDD505-2E9C-101B-9397-08002B2CF9AE}" pid="3" name="Project">
    <vt:lpwstr>IVDRRequirements</vt:lpwstr>
  </property>
  <property fmtid="{D5CDD505-2E9C-101B-9397-08002B2CF9AE}" pid="4" name="Aligned_Title">
    <vt:lpwstr/>
  </property>
  <property fmtid="{D5CDD505-2E9C-101B-9397-08002B2CF9AE}" pid="5" name="Aligned_Disabled">
    <vt:lpwstr/>
  </property>
  <property fmtid="{D5CDD505-2E9C-101B-9397-08002B2CF9AE}" pid="6" name="Aligned_Description">
    <vt:lpwstr/>
  </property>
  <property fmtid="{D5CDD505-2E9C-101B-9397-08002B2CF9AE}" pid="7" name="Aligned_File">
    <vt:lpwstr/>
  </property>
  <property fmtid="{D5CDD505-2E9C-101B-9397-08002B2CF9AE}" pid="8" name="Aligned_Validity">
    <vt:lpwstr>Draft</vt:lpwstr>
  </property>
  <property fmtid="{D5CDD505-2E9C-101B-9397-08002B2CF9AE}" pid="9" name="Aligned_ID">
    <vt:lpwstr>FI 1</vt:lpwstr>
  </property>
  <property fmtid="{D5CDD505-2E9C-101B-9397-08002B2CF9AE}" pid="10" name="Aligned_Revision">
    <vt:lpwstr/>
  </property>
  <property fmtid="{D5CDD505-2E9C-101B-9397-08002B2CF9AE}" pid="11" name="Solution ID">
    <vt:lpwstr>None</vt:lpwstr>
  </property>
</Properties>
</file>